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5F134" w14:textId="3FA0392A" w:rsidR="0065411C" w:rsidRPr="00C87BA9" w:rsidRDefault="001C6AA1" w:rsidP="00F604C5">
      <w:pPr>
        <w:pStyle w:val="BoldAfter0pt"/>
      </w:pPr>
      <w:r w:rsidRPr="00C87BA9">
        <w:t>CTA Standard Template</w:t>
      </w:r>
    </w:p>
    <w:p w14:paraId="1B91F89C" w14:textId="40693C33" w:rsidR="00CD6B82" w:rsidRDefault="00CD6B82" w:rsidP="001F04FC">
      <w:pPr>
        <w:spacing w:after="0"/>
      </w:pPr>
    </w:p>
    <w:p w14:paraId="20373B15" w14:textId="77777777" w:rsidR="00D26834" w:rsidRPr="0065411C" w:rsidRDefault="00D26834" w:rsidP="001F04FC">
      <w:pPr>
        <w:spacing w:after="0"/>
      </w:pPr>
    </w:p>
    <w:p w14:paraId="40131110" w14:textId="4D941AEC" w:rsidR="0065411C" w:rsidRPr="0065411C" w:rsidRDefault="0065411C" w:rsidP="001F04FC">
      <w:pPr>
        <w:spacing w:after="0"/>
      </w:pPr>
      <w:r w:rsidRPr="0065411C">
        <w:t xml:space="preserve">Doc. Number:  </w:t>
      </w:r>
      <w:bookmarkStart w:id="0" w:name="DocNumber"/>
      <w:r w:rsidRPr="00257EEB">
        <w:rPr>
          <w:highlight w:val="yellow"/>
        </w:rPr>
        <w:t>CTA-</w:t>
      </w:r>
      <w:r w:rsidR="00257EEB">
        <w:rPr>
          <w:highlight w:val="yellow"/>
        </w:rPr>
        <w:t>XXXX</w:t>
      </w:r>
      <w:bookmarkEnd w:id="0"/>
      <w:r w:rsidRPr="0065411C">
        <w:tab/>
      </w:r>
      <w:r w:rsidRPr="0065411C">
        <w:tab/>
      </w:r>
      <w:r w:rsidRPr="0065411C">
        <w:tab/>
      </w:r>
      <w:r w:rsidRPr="0065411C">
        <w:tab/>
      </w:r>
      <w:r w:rsidRPr="0065411C">
        <w:tab/>
      </w:r>
      <w:r w:rsidRPr="0065411C">
        <w:tab/>
      </w:r>
      <w:r w:rsidRPr="0065411C">
        <w:tab/>
        <w:t xml:space="preserve">Date: </w:t>
      </w:r>
      <w:r w:rsidRPr="0065411C">
        <w:rPr>
          <w:highlight w:val="yellow"/>
        </w:rPr>
        <w:t>MM/DD/YYYY</w:t>
      </w:r>
    </w:p>
    <w:p w14:paraId="36825CFE" w14:textId="77777777" w:rsidR="0065411C" w:rsidRPr="0065411C" w:rsidRDefault="0065411C" w:rsidP="001F04FC">
      <w:pPr>
        <w:spacing w:after="0"/>
      </w:pPr>
    </w:p>
    <w:p w14:paraId="42364F5E" w14:textId="77777777" w:rsidR="0065411C" w:rsidRPr="0065411C" w:rsidRDefault="0065411C" w:rsidP="001F04FC">
      <w:pPr>
        <w:spacing w:after="0"/>
      </w:pPr>
      <w:r w:rsidRPr="0065411C">
        <w:rPr>
          <w:highlight w:val="yellow"/>
        </w:rPr>
        <w:t>Document Title</w:t>
      </w:r>
    </w:p>
    <w:p w14:paraId="388FB3D9" w14:textId="77777777" w:rsidR="0065411C" w:rsidRPr="0065411C" w:rsidRDefault="0065411C" w:rsidP="001F04FC">
      <w:pPr>
        <w:spacing w:after="0"/>
      </w:pPr>
    </w:p>
    <w:p w14:paraId="7BF3587B" w14:textId="77777777" w:rsidR="0065411C" w:rsidRPr="0065411C" w:rsidRDefault="0065411C" w:rsidP="001F04FC">
      <w:pPr>
        <w:spacing w:after="0"/>
      </w:pPr>
      <w:r w:rsidRPr="0065411C">
        <w:t>For further information:</w:t>
      </w:r>
    </w:p>
    <w:p w14:paraId="41965FEB" w14:textId="77777777" w:rsidR="0065411C" w:rsidRPr="0065411C" w:rsidRDefault="0065411C" w:rsidP="001F04FC">
      <w:pPr>
        <w:spacing w:after="0"/>
      </w:pPr>
      <w:r w:rsidRPr="0065411C">
        <w:t>R</w:t>
      </w:r>
      <w:r w:rsidRPr="0065411C">
        <w:rPr>
          <w:highlight w:val="yellow"/>
        </w:rPr>
        <w:t>#</w:t>
      </w:r>
      <w:r w:rsidRPr="0065411C">
        <w:t xml:space="preserve"> WG</w:t>
      </w:r>
      <w:r w:rsidRPr="0065411C">
        <w:rPr>
          <w:highlight w:val="yellow"/>
        </w:rPr>
        <w:t>#</w:t>
      </w:r>
      <w:r w:rsidRPr="0065411C">
        <w:t xml:space="preserve"> Chair:</w:t>
      </w:r>
      <w:r w:rsidRPr="0065411C">
        <w:tab/>
      </w:r>
      <w:r w:rsidRPr="0065411C">
        <w:rPr>
          <w:highlight w:val="yellow"/>
        </w:rPr>
        <w:t>Name, Company</w:t>
      </w:r>
    </w:p>
    <w:p w14:paraId="40EA9050" w14:textId="77777777" w:rsidR="0065411C" w:rsidRPr="0065411C" w:rsidRDefault="0065411C" w:rsidP="001F04FC">
      <w:pPr>
        <w:spacing w:after="0"/>
      </w:pPr>
      <w:r w:rsidRPr="0065411C">
        <w:rPr>
          <w:highlight w:val="yellow"/>
        </w:rPr>
        <w:t>Phone: Email:</w:t>
      </w:r>
    </w:p>
    <w:p w14:paraId="01AF3405" w14:textId="77777777" w:rsidR="0065411C" w:rsidRPr="0065411C" w:rsidRDefault="0065411C" w:rsidP="001F04FC">
      <w:pPr>
        <w:spacing w:after="0"/>
      </w:pPr>
      <w:r w:rsidRPr="0065411C">
        <w:t xml:space="preserve">  </w:t>
      </w:r>
    </w:p>
    <w:p w14:paraId="396B46F5" w14:textId="77777777" w:rsidR="0065411C" w:rsidRPr="0065411C" w:rsidRDefault="0065411C" w:rsidP="001F04FC">
      <w:pPr>
        <w:spacing w:after="0"/>
      </w:pPr>
    </w:p>
    <w:p w14:paraId="638E061D" w14:textId="77777777" w:rsidR="0065411C" w:rsidRPr="0065411C" w:rsidRDefault="0065411C" w:rsidP="001F04FC">
      <w:pPr>
        <w:spacing w:after="0"/>
      </w:pPr>
      <w:r w:rsidRPr="0065411C">
        <w:t>CTA Staff:</w:t>
      </w:r>
      <w:r w:rsidRPr="0065411C">
        <w:tab/>
      </w:r>
      <w:r w:rsidRPr="0065411C">
        <w:tab/>
      </w:r>
      <w:r w:rsidRPr="0065411C">
        <w:rPr>
          <w:highlight w:val="yellow"/>
        </w:rPr>
        <w:t>Name, Phone, Email</w:t>
      </w:r>
    </w:p>
    <w:p w14:paraId="5A8D6099" w14:textId="77777777" w:rsidR="0065411C" w:rsidRPr="0065411C" w:rsidRDefault="0065411C" w:rsidP="001F04FC">
      <w:pPr>
        <w:spacing w:after="0"/>
      </w:pPr>
    </w:p>
    <w:p w14:paraId="7CBFB428" w14:textId="77777777" w:rsidR="0065411C" w:rsidRPr="0065411C" w:rsidRDefault="0065411C" w:rsidP="001F04FC">
      <w:pPr>
        <w:spacing w:after="0"/>
      </w:pPr>
      <w:r w:rsidRPr="0065411C">
        <w:tab/>
      </w:r>
    </w:p>
    <w:p w14:paraId="616F55EB" w14:textId="77777777" w:rsidR="0065411C" w:rsidRPr="0065411C" w:rsidRDefault="0065411C" w:rsidP="001F04FC">
      <w:pPr>
        <w:spacing w:after="0"/>
        <w:rPr>
          <w:i/>
        </w:rPr>
      </w:pPr>
      <w:r w:rsidRPr="0065411C">
        <w:t xml:space="preserve">Development History: </w:t>
      </w:r>
    </w:p>
    <w:p w14:paraId="07400E16" w14:textId="0701FD6A" w:rsidR="0065411C" w:rsidRPr="0065411C" w:rsidRDefault="0065411C" w:rsidP="001F04FC">
      <w:pPr>
        <w:spacing w:after="0"/>
        <w:rPr>
          <w:b/>
        </w:rPr>
      </w:pPr>
      <w:r w:rsidRPr="0065411C">
        <w:rPr>
          <w:highlight w:val="yellow"/>
        </w:rPr>
        <w:t>mm/dd/</w:t>
      </w:r>
      <w:proofErr w:type="spellStart"/>
      <w:r w:rsidRPr="0065411C">
        <w:rPr>
          <w:highlight w:val="yellow"/>
        </w:rPr>
        <w:t>yyyy</w:t>
      </w:r>
      <w:proofErr w:type="spellEnd"/>
      <w:r w:rsidRPr="0065411C">
        <w:t>:</w:t>
      </w:r>
      <w:r w:rsidRPr="0065411C">
        <w:tab/>
        <w:t>Draft v1 distributed.</w:t>
      </w:r>
    </w:p>
    <w:p w14:paraId="3F69232E" w14:textId="77777777" w:rsidR="0065411C" w:rsidRPr="0065411C" w:rsidRDefault="0065411C" w:rsidP="001F04FC">
      <w:pPr>
        <w:spacing w:after="0"/>
      </w:pPr>
    </w:p>
    <w:p w14:paraId="650DB215" w14:textId="13280DD9" w:rsidR="0065411C" w:rsidRPr="0065411C" w:rsidRDefault="0065411C" w:rsidP="001F04FC">
      <w:pPr>
        <w:spacing w:after="0"/>
      </w:pPr>
    </w:p>
    <w:p w14:paraId="5975BC0D" w14:textId="1795043B" w:rsidR="0065411C" w:rsidRPr="00F604C5" w:rsidRDefault="0065411C" w:rsidP="00F604C5">
      <w:pPr>
        <w:pStyle w:val="BoldAfter0pt"/>
      </w:pPr>
      <w:bookmarkStart w:id="1" w:name="_Hlk524421355"/>
      <w:r w:rsidRPr="00F604C5">
        <w:t xml:space="preserve">Notice: </w:t>
      </w:r>
    </w:p>
    <w:p w14:paraId="14BC1232" w14:textId="19CA1BC5" w:rsidR="0065411C" w:rsidRPr="00434FF4" w:rsidRDefault="0065411C" w:rsidP="00BD145D">
      <w:pPr>
        <w:pStyle w:val="BodyText"/>
      </w:pPr>
      <w:r w:rsidRPr="00434FF4">
        <w:t xml:space="preserve">This draft standard </w:t>
      </w:r>
      <w:r w:rsidR="00434FF4">
        <w:t>[</w:t>
      </w:r>
      <w:r w:rsidRPr="00434FF4">
        <w:t>or bulletin</w:t>
      </w:r>
      <w:r w:rsidR="00434FF4">
        <w:t>]</w:t>
      </w:r>
      <w:r w:rsidRPr="00434FF4">
        <w:t xml:space="preserve"> is copyrighted by the Consumer Technology Association™ (CTA).  No distribution outside of the responsible formulating group, or </w:t>
      </w:r>
      <w:r w:rsidR="0067300C" w:rsidRPr="00434FF4">
        <w:t xml:space="preserve">outside of a member </w:t>
      </w:r>
      <w:r w:rsidRPr="00434FF4">
        <w:t>company</w:t>
      </w:r>
      <w:r w:rsidR="0067300C" w:rsidRPr="00434FF4">
        <w:t xml:space="preserve"> of the responsible formulating group</w:t>
      </w:r>
      <w:r w:rsidRPr="00434FF4">
        <w:t xml:space="preserve">, is permitted without the prior written permission of CTA staff. </w:t>
      </w:r>
      <w:r w:rsidR="00437836" w:rsidRPr="00434FF4">
        <w:t xml:space="preserve"> Federal copyright law prohibits unauthorized reproduction of this document by any means.  </w:t>
      </w:r>
      <w:r w:rsidR="000A3B69" w:rsidRPr="00434FF4">
        <w:t>Any questions regarding this paragraph shall be directed to CTA staff.</w:t>
      </w:r>
      <w:r w:rsidRPr="00434FF4">
        <w:t xml:space="preserve"> </w:t>
      </w:r>
    </w:p>
    <w:p w14:paraId="00519808" w14:textId="2C47CA1F" w:rsidR="00437836" w:rsidRDefault="00437836" w:rsidP="00F604C5">
      <w:pPr>
        <w:pStyle w:val="BodyText"/>
      </w:pPr>
      <w:r w:rsidRPr="00437836">
        <w:t>Standards, Bulletins and other technical publications are adopted by the Consumer Technology Association in accordance with the American National Standards Institute (ANSI) patent policy.  By such action, the Consumer Technology Association does not assume any liability to any patent owner, nor does it assume any obligation whatever to parties adopting the Standard, Bulletin or other technical publication.</w:t>
      </w:r>
    </w:p>
    <w:p w14:paraId="625EC9E5" w14:textId="62DFD2A0" w:rsidR="0065411C" w:rsidRPr="00F604C5" w:rsidRDefault="0065411C" w:rsidP="00F604C5">
      <w:pPr>
        <w:pStyle w:val="BoldAfter0pt"/>
        <w:rPr>
          <w:b w:val="0"/>
        </w:rPr>
      </w:pPr>
      <w:r w:rsidRPr="0096163A">
        <w:t>Patent Disclosure Request:</w:t>
      </w:r>
      <w:r w:rsidRPr="0065411C">
        <w:t xml:space="preserve"> </w:t>
      </w:r>
    </w:p>
    <w:p w14:paraId="4BEE16FB" w14:textId="58E8CCFE" w:rsidR="00437836" w:rsidRDefault="00437836" w:rsidP="00F604C5">
      <w:pPr>
        <w:pStyle w:val="BodyText"/>
      </w:pPr>
      <w:r>
        <w:t xml:space="preserve">In accordance with clause </w:t>
      </w:r>
      <w:r w:rsidR="0089297F">
        <w:t xml:space="preserve">15 </w:t>
      </w:r>
      <w:r>
        <w:t>of EP-23, if the committee or subcommittee receives notice that a proposed standard may require the use of a patented invention, the patent holder shall provide the IP proffer to a CTA Technology &amp; Standards staff representative, prior to meeting vote or ballot.</w:t>
      </w:r>
    </w:p>
    <w:p w14:paraId="583CE2C0" w14:textId="60DD8A4F" w:rsidR="00437836" w:rsidRDefault="00437836" w:rsidP="00F604C5">
      <w:pPr>
        <w:pStyle w:val="BodyText"/>
      </w:pPr>
      <w:r>
        <w:t>Requirements in CTA standards that are known to call for use of a patented item or process may not be knowingly considered by committees and subcommittees unless the responsible chair and CTA Technology &amp; Standards staff have received a statement from the patent applicant or holder indicating compliance with the CTA intellectual property rights policy by stating one of the following:</w:t>
      </w:r>
    </w:p>
    <w:p w14:paraId="06E552E6" w14:textId="55042CF1" w:rsidR="00437836" w:rsidRDefault="00437836" w:rsidP="00604056">
      <w:pPr>
        <w:pStyle w:val="BodyText"/>
        <w:numPr>
          <w:ilvl w:val="0"/>
          <w:numId w:val="47"/>
        </w:numPr>
        <w:spacing w:after="0"/>
      </w:pPr>
      <w:r>
        <w:lastRenderedPageBreak/>
        <w:t>a license shall be made available without charge to applicants desiring to use the patent for the purpose of implementing the standard(s) under reasonable terms and conditions that are</w:t>
      </w:r>
      <w:r w:rsidR="00042EF7">
        <w:t xml:space="preserve"> </w:t>
      </w:r>
      <w:r>
        <w:t>demonstrably free of any unfair discrimination, or</w:t>
      </w:r>
    </w:p>
    <w:p w14:paraId="1BD13E78" w14:textId="080B6038" w:rsidR="00437836" w:rsidRDefault="00437836" w:rsidP="00604056">
      <w:pPr>
        <w:pStyle w:val="BodyText"/>
        <w:numPr>
          <w:ilvl w:val="0"/>
          <w:numId w:val="47"/>
        </w:numPr>
        <w:spacing w:after="0"/>
      </w:pPr>
      <w:r>
        <w:t>a license shall be made available with charge to applicants under reasonable terms and conditions that are demonstrably free of any unfair discrimination.</w:t>
      </w:r>
    </w:p>
    <w:p w14:paraId="345E08FC" w14:textId="77777777" w:rsidR="0089297F" w:rsidRDefault="0089297F" w:rsidP="00604056">
      <w:pPr>
        <w:pStyle w:val="BodyText"/>
        <w:spacing w:after="0"/>
      </w:pPr>
    </w:p>
    <w:p w14:paraId="0065972B" w14:textId="33C67F11" w:rsidR="00437836" w:rsidRDefault="00437836" w:rsidP="00F604C5">
      <w:pPr>
        <w:pStyle w:val="BodyText"/>
      </w:pPr>
      <w:r>
        <w:t xml:space="preserve">The statement from the patent holder should be </w:t>
      </w:r>
      <w:r w:rsidR="0089297F">
        <w:t xml:space="preserve">provided in the IP Proffer form </w:t>
      </w:r>
      <w:r>
        <w:t>(</w:t>
      </w:r>
      <w:r w:rsidR="0089297F">
        <w:t xml:space="preserve">available at </w:t>
      </w:r>
      <w:hyperlink r:id="rId9" w:history="1">
        <w:r w:rsidR="0089297F" w:rsidRPr="00DE13A3">
          <w:rPr>
            <w:rStyle w:val="Hyperlink"/>
          </w:rPr>
          <w:t>https://standards.cta.tech/</w:t>
        </w:r>
      </w:hyperlink>
      <w:r w:rsidR="0089297F">
        <w:t xml:space="preserve"> under the Rules tab</w:t>
      </w:r>
      <w:r>
        <w:t xml:space="preserve">). CTA will not accept statements which are </w:t>
      </w:r>
      <w:proofErr w:type="gramStart"/>
      <w:r>
        <w:t>conditional</w:t>
      </w:r>
      <w:proofErr w:type="gramEnd"/>
      <w:r>
        <w:t xml:space="preserve"> or which reveal the terms of licensing.</w:t>
      </w:r>
    </w:p>
    <w:p w14:paraId="7141F323" w14:textId="52DBD0D4" w:rsidR="0065411C" w:rsidRPr="0065411C" w:rsidRDefault="0065411C" w:rsidP="00F604C5">
      <w:pPr>
        <w:pStyle w:val="BodyText"/>
      </w:pPr>
      <w:r w:rsidRPr="0065411C">
        <w:t xml:space="preserve">For further information, please contact </w:t>
      </w:r>
      <w:r w:rsidR="00434FF4">
        <w:t xml:space="preserve">the </w:t>
      </w:r>
      <w:r w:rsidRPr="00434FF4">
        <w:t>responsible CTA staff person</w:t>
      </w:r>
      <w:r w:rsidRPr="0065411C">
        <w:t xml:space="preserve"> at 703-907-</w:t>
      </w:r>
      <w:r w:rsidRPr="0065411C">
        <w:rPr>
          <w:highlight w:val="yellow"/>
        </w:rPr>
        <w:t>____</w:t>
      </w:r>
      <w:r w:rsidRPr="0065411C">
        <w:t xml:space="preserve"> or </w:t>
      </w:r>
      <w:r w:rsidRPr="0065411C">
        <w:rPr>
          <w:highlight w:val="yellow"/>
        </w:rPr>
        <w:t>_______</w:t>
      </w:r>
      <w:r w:rsidRPr="0065411C">
        <w:t>@</w:t>
      </w:r>
      <w:proofErr w:type="spellStart"/>
      <w:r w:rsidR="00437836">
        <w:t>cta.tech</w:t>
      </w:r>
      <w:proofErr w:type="spellEnd"/>
      <w:r w:rsidRPr="0065411C">
        <w:t xml:space="preserve">. </w:t>
      </w:r>
    </w:p>
    <w:p w14:paraId="0C92E3D2" w14:textId="0059D390" w:rsidR="0065411C" w:rsidRPr="0065411C" w:rsidRDefault="0065411C" w:rsidP="0096163A">
      <w:pPr>
        <w:pStyle w:val="Caption"/>
      </w:pPr>
      <w:r w:rsidRPr="00434FF4">
        <w:rPr>
          <w:highlight w:val="yellow"/>
        </w:rPr>
        <w:t>REMOVE THIS PAGE PRIOR TO PUBLISHING</w:t>
      </w:r>
      <w:bookmarkEnd w:id="1"/>
      <w:r w:rsidRPr="0065411C">
        <w:br w:type="page"/>
      </w:r>
    </w:p>
    <w:p w14:paraId="7A3A96B3" w14:textId="5950A5F0" w:rsidR="0065411C" w:rsidRDefault="0096163A" w:rsidP="004200EC">
      <w:pPr>
        <w:pStyle w:val="Heading1NoNumber"/>
      </w:pPr>
      <w:r>
        <w:lastRenderedPageBreak/>
        <w:t>Forward</w:t>
      </w:r>
    </w:p>
    <w:p w14:paraId="34B43FB3" w14:textId="159EB219" w:rsidR="0065411C" w:rsidRPr="0065411C" w:rsidRDefault="0065411C" w:rsidP="00F604C5">
      <w:pPr>
        <w:pStyle w:val="BodyText"/>
      </w:pPr>
      <w:r w:rsidRPr="0065411C">
        <w:t xml:space="preserve">This standard was developed by the Consumer Technology Association’s </w:t>
      </w:r>
      <w:r w:rsidRPr="0065411C">
        <w:rPr>
          <w:highlight w:val="yellow"/>
        </w:rPr>
        <w:t>insert committee or subcommittee nam</w:t>
      </w:r>
      <w:r w:rsidRPr="0096163A">
        <w:rPr>
          <w:highlight w:val="yellow"/>
        </w:rPr>
        <w:t>e</w:t>
      </w:r>
      <w:r w:rsidR="0096163A" w:rsidRPr="0096163A">
        <w:rPr>
          <w:highlight w:val="yellow"/>
        </w:rPr>
        <w:t xml:space="preserve"> and title</w:t>
      </w:r>
      <w:r w:rsidRPr="0065411C">
        <w:t>.</w:t>
      </w:r>
    </w:p>
    <w:p w14:paraId="01FC7472" w14:textId="77777777" w:rsidR="0065411C" w:rsidRPr="0065411C" w:rsidRDefault="0065411C"/>
    <w:p w14:paraId="41D5B202" w14:textId="77777777" w:rsidR="008E57BD" w:rsidRDefault="008E57BD">
      <w:pPr>
        <w:spacing w:after="0"/>
        <w:sectPr w:rsidR="008E57BD" w:rsidSect="00B63851">
          <w:headerReference w:type="even" r:id="rId10"/>
          <w:headerReference w:type="default" r:id="rId11"/>
          <w:footerReference w:type="even" r:id="rId12"/>
          <w:footerReference w:type="default" r:id="rId13"/>
          <w:pgSz w:w="12240" w:h="15840"/>
          <w:pgMar w:top="1440" w:right="1440" w:bottom="1440" w:left="1440" w:header="720" w:footer="720" w:gutter="0"/>
          <w:pgNumType w:fmt="lowerRoman" w:start="1"/>
          <w:cols w:space="720"/>
          <w:docGrid w:linePitch="272"/>
        </w:sectPr>
      </w:pPr>
    </w:p>
    <w:p w14:paraId="036DF53B" w14:textId="2C658864" w:rsidR="008E57BD" w:rsidRDefault="0065411C" w:rsidP="008E57BD">
      <w:pPr>
        <w:spacing w:after="0"/>
        <w:jc w:val="center"/>
        <w:sectPr w:rsidR="008E57BD" w:rsidSect="008E57BD">
          <w:pgSz w:w="12240" w:h="15840" w:code="1"/>
          <w:pgMar w:top="1440" w:right="1440" w:bottom="1440" w:left="1440" w:header="720" w:footer="720" w:gutter="0"/>
          <w:pgNumType w:fmt="lowerRoman"/>
          <w:cols w:space="720"/>
          <w:vAlign w:val="center"/>
          <w:docGrid w:linePitch="272"/>
        </w:sectPr>
      </w:pPr>
      <w:r w:rsidRPr="0065411C">
        <w:lastRenderedPageBreak/>
        <w:t>(T</w:t>
      </w:r>
      <w:r w:rsidRPr="00042EF7">
        <w:t>his page intentionally left blank.)</w:t>
      </w:r>
      <w:r w:rsidR="008E57BD" w:rsidRPr="008E57BD">
        <w:t xml:space="preserve"> </w:t>
      </w:r>
    </w:p>
    <w:p w14:paraId="18126188" w14:textId="4E2E2165" w:rsidR="0065411C" w:rsidRPr="0065411C" w:rsidRDefault="001F04FC">
      <w:r w:rsidRPr="0065411C">
        <w:lastRenderedPageBreak/>
        <w:t xml:space="preserve"> </w:t>
      </w:r>
    </w:p>
    <w:p w14:paraId="564FD9D6" w14:textId="77777777" w:rsidR="001F04FC" w:rsidRPr="0065411C" w:rsidRDefault="001F04FC" w:rsidP="004200EC">
      <w:pPr>
        <w:pStyle w:val="Heading1NoNumber"/>
      </w:pPr>
      <w:r w:rsidRPr="001F04FC">
        <w:t>Table of Contents</w:t>
      </w:r>
    </w:p>
    <w:p w14:paraId="45427A08" w14:textId="57800206" w:rsidR="001F04FC" w:rsidRDefault="00FC19C3" w:rsidP="00F604C5">
      <w:pPr>
        <w:pStyle w:val="BodyText"/>
      </w:pPr>
      <w:r>
        <w:t xml:space="preserve">[All tables inserted by CTA staff at publication. A temporary </w:t>
      </w:r>
      <w:proofErr w:type="spellStart"/>
      <w:r>
        <w:t>ToC</w:t>
      </w:r>
      <w:proofErr w:type="spellEnd"/>
      <w:r>
        <w:t xml:space="preserve">, figures list, or tables list </w:t>
      </w:r>
      <w:r w:rsidR="0089297F">
        <w:t xml:space="preserve">may </w:t>
      </w:r>
      <w:r>
        <w:t>be inserted if helpful during draft development.]</w:t>
      </w:r>
    </w:p>
    <w:p w14:paraId="374CF03B" w14:textId="365FED90" w:rsidR="0065411C" w:rsidRPr="00042EF7" w:rsidRDefault="00FC19C3" w:rsidP="004200EC">
      <w:pPr>
        <w:pStyle w:val="Heading1NoNumber"/>
      </w:pPr>
      <w:r>
        <w:t>Figures</w:t>
      </w:r>
    </w:p>
    <w:p w14:paraId="3F5D70FE" w14:textId="28379581" w:rsidR="00257EEB" w:rsidRDefault="00257EEB" w:rsidP="00F604C5">
      <w:pPr>
        <w:pStyle w:val="BodyText"/>
      </w:pPr>
    </w:p>
    <w:p w14:paraId="3B7028A3" w14:textId="20E4542D" w:rsidR="0065411C" w:rsidRPr="00042EF7" w:rsidRDefault="00FC19C3" w:rsidP="004200EC">
      <w:pPr>
        <w:pStyle w:val="Heading1NoNumber"/>
      </w:pPr>
      <w:bookmarkStart w:id="2" w:name="_Toc392415623"/>
      <w:r>
        <w:t>Tables</w:t>
      </w:r>
    </w:p>
    <w:p w14:paraId="7EC4A69F" w14:textId="042EFF9E" w:rsidR="00257EEB" w:rsidRDefault="00257EEB" w:rsidP="00F604C5">
      <w:pPr>
        <w:pStyle w:val="BodyText"/>
      </w:pPr>
    </w:p>
    <w:p w14:paraId="4AE5BC37" w14:textId="77777777" w:rsidR="008E57BD" w:rsidRDefault="008E57BD">
      <w:pPr>
        <w:spacing w:after="0"/>
        <w:sectPr w:rsidR="008E57BD" w:rsidSect="008E57BD">
          <w:pgSz w:w="12240" w:h="15840"/>
          <w:pgMar w:top="1440" w:right="1440" w:bottom="1440" w:left="1440" w:header="720" w:footer="720" w:gutter="0"/>
          <w:pgNumType w:fmt="lowerRoman"/>
          <w:cols w:space="720"/>
          <w:docGrid w:linePitch="272"/>
        </w:sectPr>
      </w:pPr>
    </w:p>
    <w:p w14:paraId="379D915F" w14:textId="77777777" w:rsidR="0065411C" w:rsidRPr="0065411C" w:rsidRDefault="0065411C" w:rsidP="008E57BD">
      <w:pPr>
        <w:jc w:val="center"/>
        <w:sectPr w:rsidR="0065411C" w:rsidRPr="0065411C" w:rsidSect="008E57BD">
          <w:pgSz w:w="12240" w:h="15840"/>
          <w:pgMar w:top="1440" w:right="1440" w:bottom="1440" w:left="1440" w:header="720" w:footer="720" w:gutter="0"/>
          <w:pgNumType w:fmt="lowerRoman"/>
          <w:cols w:space="720"/>
          <w:vAlign w:val="center"/>
          <w:docGrid w:linePitch="272"/>
        </w:sectPr>
      </w:pPr>
      <w:r w:rsidRPr="0065411C">
        <w:lastRenderedPageBreak/>
        <w:t>(This page intentionally left blank.)</w:t>
      </w:r>
    </w:p>
    <w:p w14:paraId="232D9115" w14:textId="77777777" w:rsidR="0065411C" w:rsidRPr="00C30D83" w:rsidRDefault="0065411C" w:rsidP="00C30D83">
      <w:pPr>
        <w:pStyle w:val="Title"/>
      </w:pPr>
      <w:r w:rsidRPr="00C30D83">
        <w:rPr>
          <w:highlight w:val="yellow"/>
        </w:rPr>
        <w:lastRenderedPageBreak/>
        <w:t>Title of Document</w:t>
      </w:r>
    </w:p>
    <w:p w14:paraId="3D9177D3" w14:textId="5007715E" w:rsidR="0065411C" w:rsidRPr="004200EC" w:rsidRDefault="0065411C" w:rsidP="004200EC">
      <w:pPr>
        <w:pStyle w:val="Heading1"/>
      </w:pPr>
      <w:bookmarkStart w:id="3" w:name="Scope"/>
      <w:bookmarkStart w:id="4" w:name="_Toc392415626"/>
      <w:bookmarkStart w:id="5" w:name="_Toc381103235"/>
      <w:bookmarkEnd w:id="2"/>
      <w:bookmarkEnd w:id="3"/>
      <w:r w:rsidRPr="004200EC">
        <w:t>Scope</w:t>
      </w:r>
      <w:bookmarkEnd w:id="4"/>
      <w:bookmarkEnd w:id="5"/>
    </w:p>
    <w:p w14:paraId="173490F3" w14:textId="06AAD5FC" w:rsidR="0065411C" w:rsidRPr="0065411C" w:rsidRDefault="0065411C">
      <w:r w:rsidRPr="0065411C">
        <w:t>Scope of standard.</w:t>
      </w:r>
    </w:p>
    <w:p w14:paraId="40CCA9C8" w14:textId="52413914" w:rsidR="0065411C" w:rsidRPr="0065411C" w:rsidRDefault="0065411C" w:rsidP="004200EC">
      <w:pPr>
        <w:pStyle w:val="Heading1"/>
      </w:pPr>
      <w:bookmarkStart w:id="6" w:name="NormRefs"/>
      <w:bookmarkStart w:id="7" w:name="_Toc381103236"/>
      <w:bookmarkStart w:id="8" w:name="_Toc392415627"/>
      <w:bookmarkEnd w:id="6"/>
      <w:r w:rsidRPr="0065411C">
        <w:t>Revision History</w:t>
      </w:r>
      <w:bookmarkEnd w:id="7"/>
      <w:r w:rsidR="00042EF7">
        <w:t xml:space="preserve"> [</w:t>
      </w:r>
      <w:r w:rsidR="00042EF7" w:rsidRPr="001F04FC">
        <w:rPr>
          <w:highlight w:val="yellow"/>
        </w:rPr>
        <w:t>if needed</w:t>
      </w:r>
      <w:r w:rsidR="00042EF7">
        <w:t>]</w:t>
      </w:r>
    </w:p>
    <w:p w14:paraId="630B2EEE" w14:textId="41DF49A2" w:rsidR="0065411C" w:rsidRDefault="0065411C" w:rsidP="00BB268C">
      <w:pPr>
        <w:pStyle w:val="ListParagraph"/>
        <w:numPr>
          <w:ilvl w:val="1"/>
          <w:numId w:val="33"/>
        </w:numPr>
      </w:pPr>
      <w:bookmarkStart w:id="9" w:name="_Toc381103237"/>
      <w:r w:rsidRPr="0065411C">
        <w:t>CTA-XXXX</w:t>
      </w:r>
      <w:bookmarkEnd w:id="9"/>
    </w:p>
    <w:p w14:paraId="3ECACB99" w14:textId="1091E1CF" w:rsidR="00BB268C" w:rsidRPr="00644E6B" w:rsidRDefault="00BB268C" w:rsidP="00F604C5">
      <w:pPr>
        <w:pStyle w:val="BodyText"/>
        <w:rPr>
          <w:highlight w:val="yellow"/>
        </w:rPr>
      </w:pPr>
      <w:r w:rsidRPr="00644E6B">
        <w:rPr>
          <w:highlight w:val="yellow"/>
        </w:rPr>
        <w:t>[If the Scope of the current published version has been modified (i.e. the revision has an expanded scope), note that here.]</w:t>
      </w:r>
    </w:p>
    <w:p w14:paraId="3F1454AD" w14:textId="04CC1265" w:rsidR="0065411C" w:rsidRPr="0065411C" w:rsidRDefault="00BB268C" w:rsidP="00F604C5">
      <w:pPr>
        <w:pStyle w:val="BodyText"/>
      </w:pPr>
      <w:r w:rsidRPr="00644E6B">
        <w:rPr>
          <w:highlight w:val="yellow"/>
        </w:rPr>
        <w:t>[Include any significant requirements that have been removed from the revised version, and any significant deletions.]</w:t>
      </w:r>
    </w:p>
    <w:p w14:paraId="0A014020" w14:textId="77777777" w:rsidR="0065411C" w:rsidRPr="0065411C" w:rsidRDefault="0065411C" w:rsidP="00BB268C">
      <w:pPr>
        <w:pStyle w:val="ListParagraph"/>
        <w:numPr>
          <w:ilvl w:val="1"/>
          <w:numId w:val="33"/>
        </w:numPr>
      </w:pPr>
      <w:bookmarkStart w:id="10" w:name="_Toc381103238"/>
      <w:r w:rsidRPr="0065411C">
        <w:t>CTA-XXXX-A</w:t>
      </w:r>
      <w:bookmarkEnd w:id="10"/>
    </w:p>
    <w:p w14:paraId="6D05C5D8" w14:textId="49137E28" w:rsidR="0065411C" w:rsidRDefault="00BB268C" w:rsidP="00F604C5">
      <w:pPr>
        <w:pStyle w:val="BodyText"/>
      </w:pPr>
      <w:r w:rsidRPr="00644E6B">
        <w:rPr>
          <w:highlight w:val="yellow"/>
        </w:rPr>
        <w:t>[Include in this section the purpose for the revision (if not already mentioned in the updated scope), any newly added requirement and significant updates/modifications.]</w:t>
      </w:r>
    </w:p>
    <w:p w14:paraId="1183CE7B" w14:textId="77777777" w:rsidR="0065411C" w:rsidRPr="004200EC" w:rsidRDefault="0065411C" w:rsidP="004200EC">
      <w:pPr>
        <w:pStyle w:val="Heading1"/>
      </w:pPr>
      <w:bookmarkStart w:id="11" w:name="_Toc381103239"/>
      <w:r w:rsidRPr="004200EC">
        <w:t>References</w:t>
      </w:r>
      <w:bookmarkEnd w:id="11"/>
    </w:p>
    <w:p w14:paraId="57D8795B" w14:textId="43C5A04B" w:rsidR="0065411C" w:rsidRPr="0065411C" w:rsidRDefault="0065411C" w:rsidP="00EA6EF0">
      <w:pPr>
        <w:pStyle w:val="Heading2"/>
      </w:pPr>
      <w:bookmarkStart w:id="12" w:name="_Toc121025181"/>
      <w:bookmarkStart w:id="13" w:name="_Toc123033524"/>
      <w:bookmarkStart w:id="14" w:name="_Toc121025183"/>
      <w:bookmarkStart w:id="15" w:name="_Toc123033526"/>
      <w:bookmarkStart w:id="16" w:name="_Toc121025185"/>
      <w:bookmarkStart w:id="17" w:name="_Toc123033528"/>
      <w:bookmarkStart w:id="18" w:name="_Toc121025186"/>
      <w:bookmarkStart w:id="19" w:name="_Toc123033529"/>
      <w:bookmarkStart w:id="20" w:name="_Toc121025188"/>
      <w:bookmarkStart w:id="21" w:name="_Toc123033531"/>
      <w:bookmarkStart w:id="22" w:name="_Toc121025190"/>
      <w:bookmarkStart w:id="23" w:name="_Toc123033533"/>
      <w:bookmarkStart w:id="24" w:name="_Toc121025192"/>
      <w:bookmarkStart w:id="25" w:name="_Toc123033535"/>
      <w:bookmarkStart w:id="26" w:name="_Toc381103240"/>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5411C">
        <w:t>Normative References</w:t>
      </w:r>
      <w:bookmarkEnd w:id="26"/>
    </w:p>
    <w:p w14:paraId="75A47DA7" w14:textId="77777777" w:rsidR="0065411C" w:rsidRPr="0065411C" w:rsidRDefault="0065411C" w:rsidP="00F604C5">
      <w:pPr>
        <w:pStyle w:val="BodyText"/>
      </w:pPr>
      <w:bookmarkStart w:id="27" w:name="_Hlk13641784"/>
      <w:r w:rsidRPr="0065411C">
        <w:t>The following standards contain provisions that, through reference in this text, constitute normative provisions of this standard. At the time of publication, the editions indicated were valid. All standards are subject to revision, and parties to agreements based on this standard are encouraged to investigate the possibility of applying the most recent editions of the standards listed here.</w:t>
      </w:r>
    </w:p>
    <w:p w14:paraId="2BE4ABB2" w14:textId="01082B08" w:rsidR="0065411C" w:rsidRPr="00EA6EF0" w:rsidRDefault="0065411C" w:rsidP="00EA6EF0">
      <w:pPr>
        <w:pStyle w:val="Heading2"/>
      </w:pPr>
      <w:bookmarkStart w:id="28" w:name="_Toc381103241"/>
      <w:bookmarkEnd w:id="27"/>
      <w:r w:rsidRPr="00EA6EF0">
        <w:t>Normative Reference List</w:t>
      </w:r>
      <w:bookmarkEnd w:id="28"/>
    </w:p>
    <w:p w14:paraId="308E610D" w14:textId="0D5575A4" w:rsidR="0065411C" w:rsidRPr="0065411C" w:rsidRDefault="0065411C" w:rsidP="00644E6B">
      <w:pPr>
        <w:pStyle w:val="NumberedList"/>
      </w:pPr>
      <w:bookmarkStart w:id="29" w:name="_Hlk533165606"/>
      <w:r w:rsidRPr="0065411C">
        <w:t>CTA-2034</w:t>
      </w:r>
      <w:r w:rsidR="0089297F">
        <w:t>-A</w:t>
      </w:r>
      <w:r w:rsidRPr="0065411C">
        <w:t xml:space="preserve">, </w:t>
      </w:r>
      <w:r w:rsidRPr="00105810">
        <w:rPr>
          <w:i/>
          <w:iCs/>
        </w:rPr>
        <w:t>Standard Method of Measurement for In-Home Loudspeakers</w:t>
      </w:r>
      <w:r w:rsidR="0089297F">
        <w:rPr>
          <w:i/>
          <w:iCs/>
        </w:rPr>
        <w:t xml:space="preserve">, </w:t>
      </w:r>
      <w:r w:rsidR="0089297F">
        <w:t xml:space="preserve">February 2015, </w:t>
      </w:r>
      <w:hyperlink r:id="rId14" w:history="1">
        <w:r w:rsidR="0089297F" w:rsidRPr="0089297F">
          <w:rPr>
            <w:rStyle w:val="Hyperlink"/>
          </w:rPr>
          <w:t>https://cta.tech/standards</w:t>
        </w:r>
      </w:hyperlink>
      <w:r w:rsidR="00EF73C7">
        <w:t>.</w:t>
      </w:r>
    </w:p>
    <w:bookmarkEnd w:id="29"/>
    <w:p w14:paraId="612DF554" w14:textId="717B12A8" w:rsidR="0065411C" w:rsidRPr="0065411C" w:rsidRDefault="0065411C" w:rsidP="00644E6B">
      <w:pPr>
        <w:pStyle w:val="NumberedList"/>
      </w:pPr>
      <w:r w:rsidRPr="0065411C">
        <w:t>Gander, Mark</w:t>
      </w:r>
      <w:r w:rsidR="00447194">
        <w:t>.</w:t>
      </w:r>
      <w:r w:rsidRPr="0065411C">
        <w:t xml:space="preserve"> </w:t>
      </w:r>
      <w:r w:rsidR="00447194">
        <w:t>“</w:t>
      </w:r>
      <w:r w:rsidRPr="0065411C">
        <w:t>Ground Plane Acoustic Measurements of Loudspeaker Systems</w:t>
      </w:r>
      <w:r w:rsidR="00447194">
        <w:t>.”</w:t>
      </w:r>
      <w:r w:rsidRPr="0065411C">
        <w:t xml:space="preserve"> </w:t>
      </w:r>
      <w:r w:rsidRPr="00105810">
        <w:rPr>
          <w:i/>
          <w:iCs/>
        </w:rPr>
        <w:t>Journal of the Audio Engineering Society</w:t>
      </w:r>
      <w:r w:rsidR="00447194">
        <w:t>, vol. 30, no. 10 (1982):</w:t>
      </w:r>
      <w:r w:rsidR="00447194" w:rsidRPr="0065411C">
        <w:t xml:space="preserve"> 723</w:t>
      </w:r>
      <w:r w:rsidR="00447194">
        <w:t>.</w:t>
      </w:r>
    </w:p>
    <w:p w14:paraId="352204FB" w14:textId="77777777" w:rsidR="0065411C" w:rsidRPr="0065411C" w:rsidRDefault="0065411C" w:rsidP="00EA6EF0">
      <w:pPr>
        <w:pStyle w:val="Heading2"/>
      </w:pPr>
      <w:bookmarkStart w:id="30" w:name="Definitions"/>
      <w:bookmarkStart w:id="31" w:name="_Toc381103243"/>
      <w:bookmarkStart w:id="32" w:name="_Toc392415628"/>
      <w:bookmarkEnd w:id="30"/>
      <w:r w:rsidRPr="0065411C">
        <w:t>Informative References</w:t>
      </w:r>
      <w:bookmarkEnd w:id="31"/>
    </w:p>
    <w:p w14:paraId="4AAA975E" w14:textId="77777777" w:rsidR="0065411C" w:rsidRPr="0065411C" w:rsidRDefault="0065411C" w:rsidP="00F604C5">
      <w:pPr>
        <w:pStyle w:val="BodyText"/>
      </w:pPr>
      <w:r w:rsidRPr="0065411C">
        <w:t>The following references contain provisions that, through reference in this text, constitute informative provisions of this standard.  At the time of publication, the edition indicated was valid.  All standards are subject to revision, and parties to agreements based on this standard are encouraged to investigate the possibility of applying the most recent edition of the standard indicated below.</w:t>
      </w:r>
    </w:p>
    <w:p w14:paraId="304E01A6" w14:textId="77777777" w:rsidR="0065411C" w:rsidRPr="0065411C" w:rsidRDefault="0065411C" w:rsidP="00EA6EF0">
      <w:pPr>
        <w:pStyle w:val="Heading2"/>
      </w:pPr>
      <w:bookmarkStart w:id="33" w:name="_Toc381103244"/>
      <w:r w:rsidRPr="0065411C">
        <w:lastRenderedPageBreak/>
        <w:t>Informative Reference List</w:t>
      </w:r>
      <w:bookmarkEnd w:id="33"/>
    </w:p>
    <w:p w14:paraId="1FA58E4B" w14:textId="78A73319" w:rsidR="0065411C" w:rsidRPr="0065411C" w:rsidRDefault="0065411C">
      <w:pPr>
        <w:pStyle w:val="NumberedList"/>
      </w:pPr>
      <w:r w:rsidRPr="0065411C">
        <w:t>Designation,</w:t>
      </w:r>
      <w:r w:rsidRPr="00105810">
        <w:rPr>
          <w:i/>
          <w:iCs/>
        </w:rPr>
        <w:t xml:space="preserve"> </w:t>
      </w:r>
      <w:r w:rsidR="00105810" w:rsidRPr="00105810">
        <w:rPr>
          <w:i/>
          <w:iCs/>
        </w:rPr>
        <w:t>T</w:t>
      </w:r>
      <w:r w:rsidRPr="00105810">
        <w:rPr>
          <w:i/>
          <w:iCs/>
        </w:rPr>
        <w:t>itle</w:t>
      </w:r>
      <w:r w:rsidR="00105810">
        <w:t xml:space="preserve"> </w:t>
      </w:r>
      <w:r w:rsidRPr="0065411C">
        <w:t>of informative reference 1</w:t>
      </w:r>
      <w:r w:rsidR="007978AB">
        <w:t>.</w:t>
      </w:r>
    </w:p>
    <w:p w14:paraId="4EB67BAC" w14:textId="77777777" w:rsidR="0065411C" w:rsidRPr="0065411C" w:rsidRDefault="0065411C" w:rsidP="004200EC">
      <w:pPr>
        <w:pStyle w:val="Heading1"/>
      </w:pPr>
      <w:bookmarkStart w:id="34" w:name="_Toc381103246"/>
      <w:r w:rsidRPr="0065411C">
        <w:t>Compliance Notation</w:t>
      </w:r>
      <w:bookmarkEnd w:id="34"/>
    </w:p>
    <w:p w14:paraId="104EEF4A" w14:textId="6815A310" w:rsidR="005038BA" w:rsidRDefault="005038BA" w:rsidP="00F604C5">
      <w:pPr>
        <w:pStyle w:val="BodyText"/>
      </w:pPr>
      <w:r w:rsidRPr="005038BA">
        <w:rPr>
          <w:highlight w:val="yellow"/>
        </w:rPr>
        <w:t>[Note: The text below is for standards. For bulletins or other non-normative documents, remove SHALL and SHALL NOT from the list.]</w:t>
      </w:r>
    </w:p>
    <w:p w14:paraId="7D03191C" w14:textId="7127E876" w:rsidR="00700D12" w:rsidRPr="00434ED6" w:rsidRDefault="00700D12" w:rsidP="00F604C5">
      <w:pPr>
        <w:pStyle w:val="BodyTextfirstgraph"/>
      </w:pPr>
      <w:r>
        <w:t>CTA</w:t>
      </w:r>
      <w:r w:rsidRPr="00434ED6">
        <w:t xml:space="preserve"> defines </w:t>
      </w:r>
      <w:r>
        <w:t xml:space="preserve">the following </w:t>
      </w:r>
      <w:r w:rsidRPr="00434ED6">
        <w:t xml:space="preserve">compliance terms for </w:t>
      </w:r>
      <w:r w:rsidRPr="00F604C5">
        <w:t>use</w:t>
      </w:r>
      <w:r w:rsidRPr="00434ED6">
        <w:t xml:space="preserve"> </w:t>
      </w:r>
      <w:r>
        <w:t>in its documents</w:t>
      </w:r>
      <w:r w:rsidRPr="00434ED6">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835"/>
      </w:tblGrid>
      <w:tr w:rsidR="00DA39F9" w:rsidRPr="00DA39F9" w14:paraId="7E6CA19A" w14:textId="77777777" w:rsidTr="00DA39F9">
        <w:tc>
          <w:tcPr>
            <w:tcW w:w="1435" w:type="dxa"/>
          </w:tcPr>
          <w:p w14:paraId="29DFE011" w14:textId="77777777" w:rsidR="00DA39F9" w:rsidRPr="00D31601" w:rsidRDefault="00DA39F9" w:rsidP="00D31601">
            <w:pPr>
              <w:rPr>
                <w:b/>
                <w:bCs/>
              </w:rPr>
            </w:pPr>
            <w:r w:rsidRPr="00D31601">
              <w:rPr>
                <w:b/>
                <w:bCs/>
              </w:rPr>
              <w:t xml:space="preserve">shall  </w:t>
            </w:r>
          </w:p>
        </w:tc>
        <w:tc>
          <w:tcPr>
            <w:tcW w:w="6835" w:type="dxa"/>
          </w:tcPr>
          <w:p w14:paraId="0CA3AE91" w14:textId="77777777" w:rsidR="00DA39F9" w:rsidRPr="00DA39F9" w:rsidRDefault="00DA39F9" w:rsidP="00D31601">
            <w:r w:rsidRPr="00DA39F9">
              <w:t>This word indicates specific provisions that are to be followed strictly (no deviation is permitted).</w:t>
            </w:r>
          </w:p>
        </w:tc>
      </w:tr>
      <w:tr w:rsidR="00DA39F9" w:rsidRPr="00DA39F9" w14:paraId="4D503ACD" w14:textId="77777777" w:rsidTr="00DA39F9">
        <w:tc>
          <w:tcPr>
            <w:tcW w:w="1435" w:type="dxa"/>
          </w:tcPr>
          <w:p w14:paraId="6C1568FD" w14:textId="77777777" w:rsidR="00DA39F9" w:rsidRPr="00D31601" w:rsidRDefault="00DA39F9" w:rsidP="00D31601">
            <w:pPr>
              <w:rPr>
                <w:b/>
                <w:bCs/>
              </w:rPr>
            </w:pPr>
            <w:r w:rsidRPr="00D31601">
              <w:rPr>
                <w:b/>
                <w:bCs/>
              </w:rPr>
              <w:t xml:space="preserve">shall not </w:t>
            </w:r>
          </w:p>
        </w:tc>
        <w:tc>
          <w:tcPr>
            <w:tcW w:w="6835" w:type="dxa"/>
          </w:tcPr>
          <w:p w14:paraId="0C69AE4B" w14:textId="77777777" w:rsidR="00DA39F9" w:rsidRPr="00DA39F9" w:rsidRDefault="00DA39F9" w:rsidP="00D31601">
            <w:r w:rsidRPr="00DA39F9">
              <w:t>This phrase indicates specific provisions that are absolutely prohibited.</w:t>
            </w:r>
          </w:p>
        </w:tc>
      </w:tr>
      <w:tr w:rsidR="00DA39F9" w:rsidRPr="00DA39F9" w14:paraId="3BF3553F" w14:textId="77777777" w:rsidTr="00DA39F9">
        <w:tc>
          <w:tcPr>
            <w:tcW w:w="1435" w:type="dxa"/>
          </w:tcPr>
          <w:p w14:paraId="7A59D19F" w14:textId="77777777" w:rsidR="00DA39F9" w:rsidRPr="00D31601" w:rsidRDefault="00DA39F9" w:rsidP="00D31601">
            <w:pPr>
              <w:rPr>
                <w:b/>
                <w:bCs/>
              </w:rPr>
            </w:pPr>
            <w:r w:rsidRPr="00D31601">
              <w:rPr>
                <w:b/>
                <w:bCs/>
              </w:rPr>
              <w:t xml:space="preserve">should </w:t>
            </w:r>
          </w:p>
        </w:tc>
        <w:tc>
          <w:tcPr>
            <w:tcW w:w="6835" w:type="dxa"/>
          </w:tcPr>
          <w:p w14:paraId="62CBB533" w14:textId="77777777" w:rsidR="00DA39F9" w:rsidRPr="00DA39F9" w:rsidRDefault="00DA39F9" w:rsidP="00D31601">
            <w:r w:rsidRPr="00DA39F9">
              <w:t>This word indicates that a certain course of action is preferred but not necessarily required.</w:t>
            </w:r>
          </w:p>
        </w:tc>
      </w:tr>
      <w:tr w:rsidR="00DA39F9" w:rsidRPr="00DA39F9" w14:paraId="49A70ECC" w14:textId="77777777" w:rsidTr="00DA39F9">
        <w:tc>
          <w:tcPr>
            <w:tcW w:w="1435" w:type="dxa"/>
          </w:tcPr>
          <w:p w14:paraId="6A9F8FA6" w14:textId="77777777" w:rsidR="00DA39F9" w:rsidRPr="00D31601" w:rsidRDefault="00DA39F9" w:rsidP="00D31601">
            <w:pPr>
              <w:rPr>
                <w:b/>
                <w:bCs/>
              </w:rPr>
            </w:pPr>
            <w:r w:rsidRPr="00D31601">
              <w:rPr>
                <w:b/>
                <w:bCs/>
              </w:rPr>
              <w:t xml:space="preserve">should not </w:t>
            </w:r>
          </w:p>
        </w:tc>
        <w:tc>
          <w:tcPr>
            <w:tcW w:w="6835" w:type="dxa"/>
          </w:tcPr>
          <w:p w14:paraId="0656C3ED" w14:textId="333BFAF6" w:rsidR="00AA6EF0" w:rsidRPr="00DA39F9" w:rsidRDefault="00DA39F9" w:rsidP="00D31601">
            <w:r w:rsidRPr="00DA39F9">
              <w:t>This phrase means a certain possibility or course of action is undesirable but not prohibited.</w:t>
            </w:r>
          </w:p>
        </w:tc>
      </w:tr>
      <w:tr w:rsidR="00AA6EF0" w:rsidRPr="00DA39F9" w14:paraId="6E3EEC16" w14:textId="77777777" w:rsidTr="00DA39F9">
        <w:tc>
          <w:tcPr>
            <w:tcW w:w="1435" w:type="dxa"/>
          </w:tcPr>
          <w:p w14:paraId="6F963D71" w14:textId="5778BCF6" w:rsidR="00AA6EF0" w:rsidRPr="00D31601" w:rsidRDefault="00AA6EF0" w:rsidP="00D31601">
            <w:pPr>
              <w:rPr>
                <w:b/>
                <w:bCs/>
              </w:rPr>
            </w:pPr>
            <w:r w:rsidRPr="00D31601">
              <w:rPr>
                <w:rFonts w:cstheme="minorHAnsi"/>
                <w:b/>
                <w:bCs/>
              </w:rPr>
              <w:t>may</w:t>
            </w:r>
          </w:p>
        </w:tc>
        <w:tc>
          <w:tcPr>
            <w:tcW w:w="6835" w:type="dxa"/>
          </w:tcPr>
          <w:p w14:paraId="71C002F9" w14:textId="4DF60E5F" w:rsidR="00AA6EF0" w:rsidRPr="00DA39F9" w:rsidRDefault="00AA6EF0" w:rsidP="00D31601">
            <w:r w:rsidRPr="004F464B">
              <w:rPr>
                <w:rFonts w:cstheme="minorHAnsi"/>
              </w:rPr>
              <w:t>This phrase indicates that a certain course of action is optional.</w:t>
            </w:r>
          </w:p>
        </w:tc>
      </w:tr>
    </w:tbl>
    <w:p w14:paraId="0F112F94" w14:textId="3FBC4428" w:rsidR="0065411C" w:rsidRPr="0065411C" w:rsidRDefault="0065411C" w:rsidP="004200EC">
      <w:pPr>
        <w:pStyle w:val="Heading1"/>
      </w:pPr>
      <w:bookmarkStart w:id="35" w:name="_Toc381103247"/>
      <w:r w:rsidRPr="0065411C">
        <w:t>Definitions</w:t>
      </w:r>
      <w:bookmarkEnd w:id="32"/>
      <w:bookmarkEnd w:id="35"/>
      <w:r w:rsidR="00793D5C">
        <w:t>, Symbols and Abbreviations</w:t>
      </w:r>
    </w:p>
    <w:p w14:paraId="03A9B76F" w14:textId="319FA44C" w:rsidR="00793D5C" w:rsidRDefault="00793D5C" w:rsidP="00EA6EF0">
      <w:pPr>
        <w:pStyle w:val="Heading2"/>
      </w:pPr>
      <w:r>
        <w:t>Definitions</w:t>
      </w:r>
    </w:p>
    <w:p w14:paraId="3BB744E8" w14:textId="1289946A" w:rsidR="0065411C" w:rsidRPr="0065411C" w:rsidRDefault="0065411C">
      <w:r w:rsidRPr="002F1AED">
        <w:rPr>
          <w:b/>
          <w:bCs/>
        </w:rPr>
        <w:t>Term 1</w:t>
      </w:r>
      <w:r w:rsidR="002F1AED" w:rsidRPr="002F1AED">
        <w:rPr>
          <w:b/>
          <w:bCs/>
        </w:rPr>
        <w:t>:</w:t>
      </w:r>
      <w:r w:rsidR="002F1AED">
        <w:t xml:space="preserve">  </w:t>
      </w:r>
      <w:r w:rsidRPr="0065411C">
        <w:t>Definition of term 1.</w:t>
      </w:r>
    </w:p>
    <w:p w14:paraId="00DB5E7D" w14:textId="066E02DF" w:rsidR="0065411C" w:rsidRPr="0065411C" w:rsidRDefault="0065411C">
      <w:r w:rsidRPr="002F1AED">
        <w:rPr>
          <w:b/>
        </w:rPr>
        <w:t>Term 2</w:t>
      </w:r>
      <w:r w:rsidR="002F1AED" w:rsidRPr="002F1AED">
        <w:rPr>
          <w:b/>
        </w:rPr>
        <w:t>:</w:t>
      </w:r>
      <w:r w:rsidR="002F1AED">
        <w:rPr>
          <w:bCs/>
        </w:rPr>
        <w:t xml:space="preserve">  </w:t>
      </w:r>
      <w:r w:rsidRPr="0065411C">
        <w:t>Definition of term 2.</w:t>
      </w:r>
    </w:p>
    <w:p w14:paraId="765ACB33" w14:textId="028C222C" w:rsidR="0065411C" w:rsidRPr="0065411C" w:rsidRDefault="0065411C" w:rsidP="00EA6EF0">
      <w:pPr>
        <w:pStyle w:val="Heading2"/>
      </w:pPr>
      <w:bookmarkStart w:id="36" w:name="_Toc381103248"/>
      <w:r w:rsidRPr="0065411C">
        <w:t>Symbols and Abbreviations</w:t>
      </w:r>
      <w:bookmarkEnd w:id="36"/>
    </w:p>
    <w:p w14:paraId="690C9294" w14:textId="422C74A9" w:rsidR="0065411C" w:rsidRPr="0065411C" w:rsidRDefault="0065411C">
      <w:r w:rsidRPr="00EA6EF0">
        <w:rPr>
          <w:b/>
          <w:bCs/>
        </w:rPr>
        <w:t>ABC</w:t>
      </w:r>
      <w:r w:rsidRPr="0065411C">
        <w:tab/>
      </w:r>
      <w:r w:rsidR="00DA39F9">
        <w:t>Expansion</w:t>
      </w:r>
      <w:r w:rsidRPr="0065411C">
        <w:t xml:space="preserve"> of symbol/abbreviation ABC</w:t>
      </w:r>
    </w:p>
    <w:p w14:paraId="226015BA" w14:textId="6C5CB470" w:rsidR="0065411C" w:rsidRPr="0065411C" w:rsidRDefault="0065411C">
      <w:r w:rsidRPr="00EA6EF0">
        <w:rPr>
          <w:b/>
          <w:bCs/>
        </w:rPr>
        <w:t>DEF</w:t>
      </w:r>
      <w:r w:rsidRPr="0065411C">
        <w:tab/>
      </w:r>
      <w:r w:rsidR="00DA39F9">
        <w:t>Expansion</w:t>
      </w:r>
      <w:r w:rsidRPr="0065411C">
        <w:t xml:space="preserve"> of symbol/abbreviation DEF</w:t>
      </w:r>
    </w:p>
    <w:p w14:paraId="33DA74C3" w14:textId="41FE062F" w:rsidR="0065411C" w:rsidRPr="00971934" w:rsidRDefault="0072109A" w:rsidP="004200EC">
      <w:pPr>
        <w:pStyle w:val="Heading1"/>
      </w:pPr>
      <w:bookmarkStart w:id="37" w:name="TestMethods"/>
      <w:bookmarkStart w:id="38" w:name="_Toc381103252"/>
      <w:bookmarkEnd w:id="37"/>
      <w:r>
        <w:t>SIXTH</w:t>
      </w:r>
      <w:r w:rsidR="0065411C" w:rsidRPr="00971934">
        <w:t xml:space="preserve"> Section Title</w:t>
      </w:r>
      <w:bookmarkEnd w:id="38"/>
    </w:p>
    <w:p w14:paraId="41308F4C" w14:textId="3F47DF6B" w:rsidR="0065411C" w:rsidRDefault="00EA6EF0" w:rsidP="003E4450">
      <w:pPr>
        <w:pStyle w:val="BodyText"/>
      </w:pPr>
      <w:r>
        <w:t>[</w:t>
      </w:r>
      <w:r w:rsidR="003E4450">
        <w:t xml:space="preserve">Editors working in a document that makes use of Word bookmarks and fields should have two options set so that the editor can see where </w:t>
      </w:r>
      <w:proofErr w:type="gramStart"/>
      <w:r w:rsidR="003E4450">
        <w:t>automatically-updating</w:t>
      </w:r>
      <w:proofErr w:type="gramEnd"/>
      <w:r w:rsidR="003E4450">
        <w:t xml:space="preserve"> text is in the document.  The two options are </w:t>
      </w:r>
      <w:r w:rsidR="00900F7D">
        <w:t xml:space="preserve">“Show bookmarks” and “Field </w:t>
      </w:r>
      <w:proofErr w:type="spellStart"/>
      <w:r w:rsidR="00900F7D">
        <w:t>shading:Always</w:t>
      </w:r>
      <w:proofErr w:type="spellEnd"/>
      <w:r w:rsidR="00900F7D">
        <w:t xml:space="preserve">,” and are shown </w:t>
      </w:r>
      <w:r w:rsidR="00900F7D">
        <w:fldChar w:fldCharType="begin"/>
      </w:r>
      <w:r w:rsidR="00900F7D">
        <w:instrText xml:space="preserve"> REF _Ref17788283 \p \h </w:instrText>
      </w:r>
      <w:r w:rsidR="00900F7D">
        <w:fldChar w:fldCharType="separate"/>
      </w:r>
      <w:r w:rsidR="00900F7D">
        <w:t>below</w:t>
      </w:r>
      <w:r w:rsidR="00900F7D">
        <w:fldChar w:fldCharType="end"/>
      </w:r>
      <w:r w:rsidR="00900F7D">
        <w:t xml:space="preserve"> in </w:t>
      </w:r>
      <w:r w:rsidR="00900F7D">
        <w:fldChar w:fldCharType="begin"/>
      </w:r>
      <w:r w:rsidR="00900F7D">
        <w:instrText xml:space="preserve"> REF _Ref17788292 \h </w:instrText>
      </w:r>
      <w:r w:rsidR="00900F7D">
        <w:fldChar w:fldCharType="separate"/>
      </w:r>
      <w:r w:rsidR="00900F7D">
        <w:t xml:space="preserve">Figure </w:t>
      </w:r>
      <w:r w:rsidR="00900F7D">
        <w:rPr>
          <w:noProof/>
        </w:rPr>
        <w:t>1</w:t>
      </w:r>
      <w:r w:rsidR="00900F7D">
        <w:fldChar w:fldCharType="end"/>
      </w:r>
      <w:r w:rsidR="00900F7D">
        <w:t>.</w:t>
      </w:r>
      <w:r>
        <w:t>]</w:t>
      </w:r>
    </w:p>
    <w:p w14:paraId="01270EDF" w14:textId="77777777" w:rsidR="00900F7D" w:rsidRDefault="00900F7D" w:rsidP="00223978">
      <w:pPr>
        <w:spacing w:before="120"/>
        <w:jc w:val="center"/>
      </w:pPr>
      <w:r>
        <w:rPr>
          <w:noProof/>
        </w:rPr>
        <w:lastRenderedPageBreak/>
        <w:drawing>
          <wp:inline distT="0" distB="0" distL="0" distR="0" wp14:anchorId="1A58211D" wp14:editId="75F213B7">
            <wp:extent cx="5486400" cy="4064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4064310"/>
                    </a:xfrm>
                    <a:prstGeom prst="rect">
                      <a:avLst/>
                    </a:prstGeom>
                  </pic:spPr>
                </pic:pic>
              </a:graphicData>
            </a:graphic>
          </wp:inline>
        </w:drawing>
      </w:r>
    </w:p>
    <w:p w14:paraId="21608DD5" w14:textId="3B947536" w:rsidR="003E4450" w:rsidRPr="0065411C" w:rsidRDefault="00900F7D" w:rsidP="00900F7D">
      <w:pPr>
        <w:pStyle w:val="Caption"/>
      </w:pPr>
      <w:bookmarkStart w:id="39" w:name="_Ref17788292"/>
      <w:bookmarkStart w:id="40" w:name="_Ref17788283"/>
      <w:r>
        <w:t xml:space="preserve">Figure </w:t>
      </w:r>
      <w:r w:rsidR="00374E2D">
        <w:fldChar w:fldCharType="begin"/>
      </w:r>
      <w:r w:rsidR="00374E2D">
        <w:instrText xml:space="preserve"> SEQ Figure \* ARABIC </w:instrText>
      </w:r>
      <w:r w:rsidR="00374E2D">
        <w:fldChar w:fldCharType="separate"/>
      </w:r>
      <w:r>
        <w:rPr>
          <w:noProof/>
        </w:rPr>
        <w:t>1</w:t>
      </w:r>
      <w:r w:rsidR="00374E2D">
        <w:rPr>
          <w:noProof/>
        </w:rPr>
        <w:fldChar w:fldCharType="end"/>
      </w:r>
      <w:bookmarkEnd w:id="39"/>
      <w:r>
        <w:t>: Microsoft Word Options</w:t>
      </w:r>
      <w:bookmarkEnd w:id="40"/>
    </w:p>
    <w:p w14:paraId="020E3155" w14:textId="252944C6" w:rsidR="0065411C" w:rsidRPr="0065411C" w:rsidRDefault="0065411C" w:rsidP="00EA6EF0">
      <w:pPr>
        <w:pStyle w:val="Heading2"/>
      </w:pPr>
      <w:bookmarkStart w:id="41" w:name="_Ref381099162"/>
      <w:bookmarkStart w:id="42" w:name="_Ref381099216"/>
      <w:bookmarkStart w:id="43" w:name="_Ref381099263"/>
      <w:bookmarkStart w:id="44" w:name="_Toc381103253"/>
      <w:r w:rsidRPr="0065411C">
        <w:t xml:space="preserve">First Subsection under </w:t>
      </w:r>
      <w:r w:rsidR="0072109A">
        <w:t>Sixth</w:t>
      </w:r>
      <w:r w:rsidRPr="0065411C">
        <w:t xml:space="preserve"> Section Title</w:t>
      </w:r>
      <w:bookmarkEnd w:id="41"/>
      <w:bookmarkEnd w:id="42"/>
      <w:bookmarkEnd w:id="43"/>
      <w:bookmarkEnd w:id="44"/>
    </w:p>
    <w:p w14:paraId="6171B069" w14:textId="36227FDB" w:rsidR="0065411C" w:rsidRPr="0065411C" w:rsidRDefault="0065411C" w:rsidP="003E4450">
      <w:pPr>
        <w:pStyle w:val="BodyText"/>
      </w:pPr>
      <w:r w:rsidRPr="00D90181">
        <w:t>Text starts here……</w:t>
      </w:r>
      <w:r w:rsidRPr="0065411C">
        <w:t xml:space="preserve"> as described in </w:t>
      </w:r>
      <w:r w:rsidRPr="0065411C">
        <w:fldChar w:fldCharType="begin"/>
      </w:r>
      <w:r w:rsidRPr="0065411C">
        <w:instrText xml:space="preserve"> REF _Ref326759559 \h  \* MERGEFORMAT </w:instrText>
      </w:r>
      <w:r w:rsidRPr="0065411C">
        <w:fldChar w:fldCharType="separate"/>
      </w:r>
      <w:r w:rsidRPr="0065411C">
        <w:t xml:space="preserve">Table </w:t>
      </w:r>
      <w:r w:rsidRPr="0065411C">
        <w:rPr>
          <w:noProof/>
        </w:rPr>
        <w:t>1</w:t>
      </w:r>
      <w:r w:rsidRPr="0065411C">
        <w:fldChar w:fldCharType="end"/>
      </w:r>
      <w:r w:rsidR="00CE064F">
        <w:t xml:space="preserve"> …</w:t>
      </w:r>
      <w:r w:rsidRPr="0065411C">
        <w:t xml:space="preserve"> shown in </w:t>
      </w:r>
      <w:r w:rsidRPr="0065411C">
        <w:fldChar w:fldCharType="begin"/>
      </w:r>
      <w:r w:rsidRPr="0065411C">
        <w:instrText xml:space="preserve"> REF _Ref279760817 \h  \* MERGEFORMAT </w:instrText>
      </w:r>
      <w:r w:rsidRPr="0065411C">
        <w:fldChar w:fldCharType="separate"/>
      </w:r>
      <w:r w:rsidRPr="0065411C">
        <w:t xml:space="preserve">Figure </w:t>
      </w:r>
      <w:r w:rsidRPr="0065411C">
        <w:rPr>
          <w:noProof/>
        </w:rPr>
        <w:t>2</w:t>
      </w:r>
      <w:r w:rsidRPr="0065411C">
        <w:fldChar w:fldCharType="end"/>
      </w:r>
      <w:r w:rsidRPr="0065411C">
        <w:t>.</w:t>
      </w:r>
    </w:p>
    <w:p w14:paraId="76E8438E" w14:textId="36853BC9" w:rsidR="0065411C" w:rsidRPr="005E6D5A" w:rsidRDefault="0065411C" w:rsidP="00EA6E7B">
      <w:pPr>
        <w:pStyle w:val="Caption"/>
        <w:keepNext/>
      </w:pPr>
      <w:bookmarkStart w:id="45" w:name="_Ref326759559"/>
      <w:bookmarkStart w:id="46" w:name="_Toc381103160"/>
      <w:bookmarkStart w:id="47" w:name="_Ref17787677"/>
      <w:r w:rsidRPr="005E6D5A">
        <w:t xml:space="preserve">Table </w:t>
      </w:r>
      <w:r w:rsidR="00374E2D">
        <w:fldChar w:fldCharType="begin"/>
      </w:r>
      <w:r w:rsidR="00374E2D">
        <w:instrText xml:space="preserve"> SEQ Table \* ARABIC </w:instrText>
      </w:r>
      <w:r w:rsidR="00374E2D">
        <w:fldChar w:fldCharType="separate"/>
      </w:r>
      <w:r w:rsidRPr="005E6D5A">
        <w:rPr>
          <w:noProof/>
        </w:rPr>
        <w:t>1</w:t>
      </w:r>
      <w:r w:rsidR="00374E2D">
        <w:rPr>
          <w:noProof/>
        </w:rPr>
        <w:fldChar w:fldCharType="end"/>
      </w:r>
      <w:bookmarkEnd w:id="45"/>
      <w:r w:rsidR="000C41CF">
        <w:rPr>
          <w:noProof/>
        </w:rPr>
        <w:t>:</w:t>
      </w:r>
      <w:r w:rsidRPr="005E6D5A">
        <w:t xml:space="preserve"> Title</w:t>
      </w:r>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296"/>
        <w:gridCol w:w="1296"/>
        <w:gridCol w:w="270"/>
        <w:gridCol w:w="1440"/>
        <w:gridCol w:w="1263"/>
        <w:gridCol w:w="1263"/>
      </w:tblGrid>
      <w:tr w:rsidR="0065411C" w:rsidRPr="0065411C" w14:paraId="334DC418" w14:textId="77777777" w:rsidTr="005E6D5A">
        <w:trPr>
          <w:tblHeader/>
          <w:jc w:val="center"/>
        </w:trPr>
        <w:tc>
          <w:tcPr>
            <w:tcW w:w="1329" w:type="dxa"/>
          </w:tcPr>
          <w:p w14:paraId="6121AFF0" w14:textId="68B36001" w:rsidR="0065411C" w:rsidRPr="001F04FC" w:rsidRDefault="0065411C" w:rsidP="00EA6E7B">
            <w:pPr>
              <w:keepNext/>
              <w:spacing w:before="40" w:after="40"/>
              <w:rPr>
                <w:b/>
                <w:sz w:val="22"/>
              </w:rPr>
            </w:pPr>
            <w:r w:rsidRPr="001F04FC">
              <w:rPr>
                <w:b/>
                <w:sz w:val="22"/>
              </w:rPr>
              <w:t>Frequency</w:t>
            </w:r>
            <w:r w:rsidR="00900F7D">
              <w:rPr>
                <w:b/>
                <w:sz w:val="22"/>
              </w:rPr>
              <w:t xml:space="preserve"> </w:t>
            </w:r>
            <w:r w:rsidRPr="001F04FC">
              <w:rPr>
                <w:b/>
                <w:sz w:val="22"/>
              </w:rPr>
              <w:t>(Hz)</w:t>
            </w:r>
          </w:p>
        </w:tc>
        <w:tc>
          <w:tcPr>
            <w:tcW w:w="1296" w:type="dxa"/>
          </w:tcPr>
          <w:p w14:paraId="64676C31" w14:textId="77777777" w:rsidR="0065411C" w:rsidRPr="001F04FC" w:rsidRDefault="0065411C" w:rsidP="00EA6E7B">
            <w:pPr>
              <w:keepNext/>
              <w:spacing w:before="40" w:after="40"/>
              <w:rPr>
                <w:b/>
                <w:sz w:val="22"/>
              </w:rPr>
            </w:pPr>
            <w:r w:rsidRPr="001F04FC">
              <w:rPr>
                <w:b/>
                <w:sz w:val="22"/>
              </w:rPr>
              <w:t>Relative level (dB)</w:t>
            </w:r>
          </w:p>
        </w:tc>
        <w:tc>
          <w:tcPr>
            <w:tcW w:w="1296" w:type="dxa"/>
          </w:tcPr>
          <w:p w14:paraId="380F5774" w14:textId="2080F12F" w:rsidR="0065411C" w:rsidRPr="001F04FC" w:rsidRDefault="0065411C" w:rsidP="00EA6E7B">
            <w:pPr>
              <w:keepNext/>
              <w:spacing w:before="40" w:after="40"/>
              <w:rPr>
                <w:b/>
                <w:sz w:val="22"/>
              </w:rPr>
            </w:pPr>
            <w:r w:rsidRPr="001F04FC">
              <w:rPr>
                <w:b/>
                <w:sz w:val="22"/>
              </w:rPr>
              <w:t>Tolerance</w:t>
            </w:r>
            <w:r w:rsidR="00900F7D">
              <w:rPr>
                <w:b/>
                <w:sz w:val="22"/>
              </w:rPr>
              <w:t xml:space="preserve"> </w:t>
            </w:r>
            <w:r w:rsidRPr="001F04FC">
              <w:rPr>
                <w:b/>
                <w:sz w:val="22"/>
              </w:rPr>
              <w:t>(dB)</w:t>
            </w:r>
          </w:p>
        </w:tc>
        <w:tc>
          <w:tcPr>
            <w:tcW w:w="270" w:type="dxa"/>
          </w:tcPr>
          <w:p w14:paraId="3F9ACDFD" w14:textId="77777777" w:rsidR="0065411C" w:rsidRPr="001F04FC" w:rsidRDefault="0065411C" w:rsidP="00EA6E7B">
            <w:pPr>
              <w:keepNext/>
              <w:spacing w:before="40" w:after="40"/>
              <w:rPr>
                <w:b/>
                <w:sz w:val="22"/>
              </w:rPr>
            </w:pPr>
          </w:p>
        </w:tc>
        <w:tc>
          <w:tcPr>
            <w:tcW w:w="1440" w:type="dxa"/>
          </w:tcPr>
          <w:p w14:paraId="32620412" w14:textId="68BFCE75" w:rsidR="0065411C" w:rsidRPr="001F04FC" w:rsidRDefault="0065411C" w:rsidP="00EA6E7B">
            <w:pPr>
              <w:keepNext/>
              <w:spacing w:before="40" w:after="40"/>
              <w:rPr>
                <w:b/>
                <w:sz w:val="22"/>
              </w:rPr>
            </w:pPr>
            <w:r w:rsidRPr="001F04FC">
              <w:rPr>
                <w:b/>
                <w:sz w:val="22"/>
              </w:rPr>
              <w:t>Frequency</w:t>
            </w:r>
            <w:r w:rsidR="00900F7D">
              <w:rPr>
                <w:b/>
                <w:sz w:val="22"/>
              </w:rPr>
              <w:t xml:space="preserve"> </w:t>
            </w:r>
            <w:r w:rsidRPr="001F04FC">
              <w:rPr>
                <w:b/>
                <w:sz w:val="22"/>
              </w:rPr>
              <w:t>(Hz)</w:t>
            </w:r>
          </w:p>
        </w:tc>
        <w:tc>
          <w:tcPr>
            <w:tcW w:w="1263" w:type="dxa"/>
          </w:tcPr>
          <w:p w14:paraId="7542EE2B" w14:textId="77777777" w:rsidR="0065411C" w:rsidRPr="001F04FC" w:rsidRDefault="0065411C" w:rsidP="00EA6E7B">
            <w:pPr>
              <w:keepNext/>
              <w:spacing w:before="40" w:after="40"/>
              <w:rPr>
                <w:b/>
                <w:sz w:val="22"/>
              </w:rPr>
            </w:pPr>
            <w:r w:rsidRPr="001F04FC">
              <w:rPr>
                <w:b/>
                <w:sz w:val="22"/>
              </w:rPr>
              <w:t>Relative level (dB)</w:t>
            </w:r>
          </w:p>
        </w:tc>
        <w:tc>
          <w:tcPr>
            <w:tcW w:w="1263" w:type="dxa"/>
          </w:tcPr>
          <w:p w14:paraId="5F3FF2AD" w14:textId="068EB4EA" w:rsidR="0065411C" w:rsidRPr="001F04FC" w:rsidRDefault="0065411C" w:rsidP="00EA6E7B">
            <w:pPr>
              <w:keepNext/>
              <w:spacing w:before="40" w:after="40"/>
              <w:rPr>
                <w:b/>
                <w:sz w:val="22"/>
              </w:rPr>
            </w:pPr>
            <w:r w:rsidRPr="001F04FC">
              <w:rPr>
                <w:b/>
                <w:sz w:val="22"/>
              </w:rPr>
              <w:t>Tolerance</w:t>
            </w:r>
            <w:r w:rsidR="00900F7D">
              <w:rPr>
                <w:b/>
                <w:sz w:val="22"/>
              </w:rPr>
              <w:t xml:space="preserve"> </w:t>
            </w:r>
            <w:r w:rsidRPr="001F04FC">
              <w:rPr>
                <w:b/>
                <w:sz w:val="22"/>
              </w:rPr>
              <w:t>(dB)</w:t>
            </w:r>
          </w:p>
        </w:tc>
      </w:tr>
      <w:tr w:rsidR="0065411C" w:rsidRPr="0065411C" w14:paraId="2227E0C0" w14:textId="77777777" w:rsidTr="005E6D5A">
        <w:trPr>
          <w:jc w:val="center"/>
        </w:trPr>
        <w:tc>
          <w:tcPr>
            <w:tcW w:w="1329" w:type="dxa"/>
          </w:tcPr>
          <w:p w14:paraId="4968A01D" w14:textId="77777777" w:rsidR="0065411C" w:rsidRPr="001F04FC" w:rsidRDefault="0065411C" w:rsidP="00110C92">
            <w:pPr>
              <w:rPr>
                <w:sz w:val="22"/>
              </w:rPr>
            </w:pPr>
            <w:r w:rsidRPr="001F04FC">
              <w:rPr>
                <w:sz w:val="22"/>
              </w:rPr>
              <w:t>5</w:t>
            </w:r>
          </w:p>
        </w:tc>
        <w:tc>
          <w:tcPr>
            <w:tcW w:w="1296" w:type="dxa"/>
          </w:tcPr>
          <w:p w14:paraId="4DD358BE" w14:textId="77777777" w:rsidR="0065411C" w:rsidRPr="001F04FC" w:rsidDel="00C037B1" w:rsidRDefault="0065411C" w:rsidP="00020CEB">
            <w:pPr>
              <w:rPr>
                <w:sz w:val="22"/>
              </w:rPr>
            </w:pPr>
            <w:r w:rsidRPr="001F04FC">
              <w:rPr>
                <w:sz w:val="22"/>
              </w:rPr>
              <w:t>- 24.1</w:t>
            </w:r>
          </w:p>
        </w:tc>
        <w:tc>
          <w:tcPr>
            <w:tcW w:w="1296" w:type="dxa"/>
          </w:tcPr>
          <w:p w14:paraId="4000538E" w14:textId="77777777" w:rsidR="0065411C" w:rsidRPr="001F04FC" w:rsidRDefault="0065411C" w:rsidP="00020CEB">
            <w:pPr>
              <w:rPr>
                <w:sz w:val="22"/>
                <w:highlight w:val="yellow"/>
              </w:rPr>
            </w:pPr>
            <w:r w:rsidRPr="001F04FC">
              <w:rPr>
                <w:sz w:val="22"/>
              </w:rPr>
              <w:t>± 2.0</w:t>
            </w:r>
          </w:p>
        </w:tc>
        <w:tc>
          <w:tcPr>
            <w:tcW w:w="270" w:type="dxa"/>
          </w:tcPr>
          <w:p w14:paraId="679242F4" w14:textId="77777777" w:rsidR="0065411C" w:rsidRPr="001F04FC" w:rsidRDefault="0065411C" w:rsidP="00EB3004">
            <w:pPr>
              <w:rPr>
                <w:sz w:val="22"/>
              </w:rPr>
            </w:pPr>
          </w:p>
        </w:tc>
        <w:tc>
          <w:tcPr>
            <w:tcW w:w="1440" w:type="dxa"/>
          </w:tcPr>
          <w:p w14:paraId="711F78B5" w14:textId="77777777" w:rsidR="0065411C" w:rsidRPr="001F04FC" w:rsidRDefault="0065411C" w:rsidP="007725F4">
            <w:pPr>
              <w:rPr>
                <w:sz w:val="22"/>
              </w:rPr>
            </w:pPr>
            <w:r w:rsidRPr="001F04FC">
              <w:rPr>
                <w:sz w:val="22"/>
              </w:rPr>
              <w:t>400</w:t>
            </w:r>
          </w:p>
        </w:tc>
        <w:tc>
          <w:tcPr>
            <w:tcW w:w="1263" w:type="dxa"/>
          </w:tcPr>
          <w:p w14:paraId="5F66B170" w14:textId="77777777" w:rsidR="0065411C" w:rsidRPr="001F04FC" w:rsidRDefault="0065411C" w:rsidP="007725F4">
            <w:pPr>
              <w:rPr>
                <w:sz w:val="22"/>
              </w:rPr>
            </w:pPr>
            <w:r w:rsidRPr="001F04FC">
              <w:rPr>
                <w:sz w:val="22"/>
              </w:rPr>
              <w:t>0</w:t>
            </w:r>
          </w:p>
        </w:tc>
        <w:tc>
          <w:tcPr>
            <w:tcW w:w="1263" w:type="dxa"/>
          </w:tcPr>
          <w:p w14:paraId="01B1EEEE" w14:textId="77777777" w:rsidR="0065411C" w:rsidRPr="001F04FC" w:rsidRDefault="0065411C" w:rsidP="007725F4">
            <w:pPr>
              <w:rPr>
                <w:sz w:val="22"/>
              </w:rPr>
            </w:pPr>
            <w:r w:rsidRPr="001F04FC">
              <w:rPr>
                <w:sz w:val="22"/>
              </w:rPr>
              <w:t>± 0.5</w:t>
            </w:r>
          </w:p>
        </w:tc>
      </w:tr>
      <w:tr w:rsidR="0065411C" w:rsidRPr="0065411C" w14:paraId="6AAFC01D" w14:textId="77777777" w:rsidTr="005E6D5A">
        <w:trPr>
          <w:jc w:val="center"/>
        </w:trPr>
        <w:tc>
          <w:tcPr>
            <w:tcW w:w="1329" w:type="dxa"/>
          </w:tcPr>
          <w:p w14:paraId="6EE5F9BF" w14:textId="77777777" w:rsidR="0065411C" w:rsidRPr="001F04FC" w:rsidRDefault="0065411C" w:rsidP="00110C92">
            <w:pPr>
              <w:rPr>
                <w:sz w:val="22"/>
              </w:rPr>
            </w:pPr>
            <w:r w:rsidRPr="001F04FC">
              <w:rPr>
                <w:sz w:val="22"/>
              </w:rPr>
              <w:t>6.3</w:t>
            </w:r>
          </w:p>
        </w:tc>
        <w:tc>
          <w:tcPr>
            <w:tcW w:w="1296" w:type="dxa"/>
          </w:tcPr>
          <w:p w14:paraId="07AAF69F" w14:textId="77777777" w:rsidR="0065411C" w:rsidRPr="001F04FC" w:rsidDel="00C037B1" w:rsidRDefault="0065411C" w:rsidP="00020CEB">
            <w:pPr>
              <w:rPr>
                <w:sz w:val="22"/>
              </w:rPr>
            </w:pPr>
            <w:r w:rsidRPr="001F04FC">
              <w:rPr>
                <w:sz w:val="22"/>
              </w:rPr>
              <w:t>- 20.1</w:t>
            </w:r>
          </w:p>
        </w:tc>
        <w:tc>
          <w:tcPr>
            <w:tcW w:w="1296" w:type="dxa"/>
          </w:tcPr>
          <w:p w14:paraId="44C3EA55" w14:textId="77777777" w:rsidR="0065411C" w:rsidRPr="001F04FC" w:rsidRDefault="0065411C" w:rsidP="00020CEB">
            <w:pPr>
              <w:rPr>
                <w:sz w:val="22"/>
                <w:highlight w:val="yellow"/>
              </w:rPr>
            </w:pPr>
            <w:r w:rsidRPr="001F04FC">
              <w:rPr>
                <w:sz w:val="22"/>
              </w:rPr>
              <w:t>± 2.0</w:t>
            </w:r>
          </w:p>
        </w:tc>
        <w:tc>
          <w:tcPr>
            <w:tcW w:w="270" w:type="dxa"/>
          </w:tcPr>
          <w:p w14:paraId="2B019E0A" w14:textId="77777777" w:rsidR="0065411C" w:rsidRPr="001F04FC" w:rsidRDefault="0065411C" w:rsidP="00EB3004">
            <w:pPr>
              <w:rPr>
                <w:sz w:val="22"/>
              </w:rPr>
            </w:pPr>
          </w:p>
        </w:tc>
        <w:tc>
          <w:tcPr>
            <w:tcW w:w="1440" w:type="dxa"/>
          </w:tcPr>
          <w:p w14:paraId="7818B355" w14:textId="77777777" w:rsidR="0065411C" w:rsidRPr="001F04FC" w:rsidRDefault="0065411C" w:rsidP="007725F4">
            <w:pPr>
              <w:rPr>
                <w:sz w:val="22"/>
              </w:rPr>
            </w:pPr>
            <w:r w:rsidRPr="001F04FC">
              <w:rPr>
                <w:sz w:val="22"/>
              </w:rPr>
              <w:t>500</w:t>
            </w:r>
          </w:p>
        </w:tc>
        <w:tc>
          <w:tcPr>
            <w:tcW w:w="1263" w:type="dxa"/>
          </w:tcPr>
          <w:p w14:paraId="66A4AB94" w14:textId="77777777" w:rsidR="0065411C" w:rsidRPr="001F04FC" w:rsidRDefault="0065411C" w:rsidP="007725F4">
            <w:pPr>
              <w:rPr>
                <w:sz w:val="22"/>
              </w:rPr>
            </w:pPr>
            <w:r w:rsidRPr="001F04FC">
              <w:rPr>
                <w:sz w:val="22"/>
              </w:rPr>
              <w:t>0</w:t>
            </w:r>
          </w:p>
        </w:tc>
        <w:tc>
          <w:tcPr>
            <w:tcW w:w="1263" w:type="dxa"/>
          </w:tcPr>
          <w:p w14:paraId="56573597" w14:textId="77777777" w:rsidR="0065411C" w:rsidRPr="001F04FC" w:rsidRDefault="0065411C" w:rsidP="007725F4">
            <w:pPr>
              <w:rPr>
                <w:sz w:val="22"/>
              </w:rPr>
            </w:pPr>
            <w:r w:rsidRPr="001F04FC">
              <w:rPr>
                <w:sz w:val="22"/>
              </w:rPr>
              <w:t>± 0.5</w:t>
            </w:r>
          </w:p>
        </w:tc>
      </w:tr>
      <w:tr w:rsidR="0065411C" w:rsidRPr="0065411C" w14:paraId="277F5F56" w14:textId="77777777" w:rsidTr="005E6D5A">
        <w:trPr>
          <w:jc w:val="center"/>
        </w:trPr>
        <w:tc>
          <w:tcPr>
            <w:tcW w:w="1329" w:type="dxa"/>
          </w:tcPr>
          <w:p w14:paraId="736A05B4" w14:textId="77777777" w:rsidR="0065411C" w:rsidRPr="001F04FC" w:rsidRDefault="0065411C" w:rsidP="00110C92">
            <w:pPr>
              <w:rPr>
                <w:sz w:val="22"/>
              </w:rPr>
            </w:pPr>
            <w:r w:rsidRPr="001F04FC">
              <w:rPr>
                <w:sz w:val="22"/>
              </w:rPr>
              <w:t>8</w:t>
            </w:r>
          </w:p>
        </w:tc>
        <w:tc>
          <w:tcPr>
            <w:tcW w:w="1296" w:type="dxa"/>
          </w:tcPr>
          <w:p w14:paraId="4569BD2E" w14:textId="77777777" w:rsidR="0065411C" w:rsidRPr="001F04FC" w:rsidDel="00C037B1" w:rsidRDefault="0065411C" w:rsidP="00020CEB">
            <w:pPr>
              <w:rPr>
                <w:sz w:val="22"/>
              </w:rPr>
            </w:pPr>
            <w:r w:rsidRPr="001F04FC">
              <w:rPr>
                <w:sz w:val="22"/>
              </w:rPr>
              <w:t>- 16.0</w:t>
            </w:r>
          </w:p>
        </w:tc>
        <w:tc>
          <w:tcPr>
            <w:tcW w:w="1296" w:type="dxa"/>
          </w:tcPr>
          <w:p w14:paraId="048B720B" w14:textId="77777777" w:rsidR="0065411C" w:rsidRPr="001F04FC" w:rsidRDefault="0065411C" w:rsidP="00020CEB">
            <w:pPr>
              <w:rPr>
                <w:sz w:val="22"/>
                <w:highlight w:val="yellow"/>
              </w:rPr>
            </w:pPr>
            <w:r w:rsidRPr="001F04FC">
              <w:rPr>
                <w:sz w:val="22"/>
              </w:rPr>
              <w:t>± 2.0</w:t>
            </w:r>
          </w:p>
        </w:tc>
        <w:tc>
          <w:tcPr>
            <w:tcW w:w="270" w:type="dxa"/>
          </w:tcPr>
          <w:p w14:paraId="74A2CBC9" w14:textId="77777777" w:rsidR="0065411C" w:rsidRPr="001F04FC" w:rsidRDefault="0065411C" w:rsidP="00EB3004">
            <w:pPr>
              <w:rPr>
                <w:sz w:val="22"/>
              </w:rPr>
            </w:pPr>
          </w:p>
        </w:tc>
        <w:tc>
          <w:tcPr>
            <w:tcW w:w="1440" w:type="dxa"/>
          </w:tcPr>
          <w:p w14:paraId="2470DC47" w14:textId="77777777" w:rsidR="0065411C" w:rsidRPr="001F04FC" w:rsidRDefault="0065411C" w:rsidP="007725F4">
            <w:pPr>
              <w:rPr>
                <w:sz w:val="22"/>
              </w:rPr>
            </w:pPr>
            <w:r w:rsidRPr="001F04FC">
              <w:rPr>
                <w:sz w:val="22"/>
              </w:rPr>
              <w:t>630</w:t>
            </w:r>
          </w:p>
        </w:tc>
        <w:tc>
          <w:tcPr>
            <w:tcW w:w="1263" w:type="dxa"/>
          </w:tcPr>
          <w:p w14:paraId="18BF45D2" w14:textId="77777777" w:rsidR="0065411C" w:rsidRPr="001F04FC" w:rsidRDefault="0065411C" w:rsidP="007725F4">
            <w:pPr>
              <w:rPr>
                <w:sz w:val="22"/>
              </w:rPr>
            </w:pPr>
            <w:r w:rsidRPr="001F04FC">
              <w:rPr>
                <w:sz w:val="22"/>
              </w:rPr>
              <w:t>- 0.1</w:t>
            </w:r>
          </w:p>
        </w:tc>
        <w:tc>
          <w:tcPr>
            <w:tcW w:w="1263" w:type="dxa"/>
          </w:tcPr>
          <w:p w14:paraId="7CE63B56" w14:textId="77777777" w:rsidR="0065411C" w:rsidRPr="001F04FC" w:rsidRDefault="0065411C" w:rsidP="007725F4">
            <w:pPr>
              <w:rPr>
                <w:sz w:val="22"/>
              </w:rPr>
            </w:pPr>
            <w:r w:rsidRPr="001F04FC">
              <w:rPr>
                <w:sz w:val="22"/>
              </w:rPr>
              <w:t>± 0.5</w:t>
            </w:r>
          </w:p>
        </w:tc>
      </w:tr>
      <w:tr w:rsidR="0065411C" w:rsidRPr="0065411C" w14:paraId="53C9E045" w14:textId="77777777" w:rsidTr="005E6D5A">
        <w:trPr>
          <w:jc w:val="center"/>
        </w:trPr>
        <w:tc>
          <w:tcPr>
            <w:tcW w:w="1329" w:type="dxa"/>
          </w:tcPr>
          <w:p w14:paraId="5C791AEA" w14:textId="77777777" w:rsidR="0065411C" w:rsidRPr="001F04FC" w:rsidRDefault="0065411C" w:rsidP="00110C92">
            <w:pPr>
              <w:rPr>
                <w:sz w:val="22"/>
              </w:rPr>
            </w:pPr>
            <w:r w:rsidRPr="001F04FC">
              <w:rPr>
                <w:sz w:val="22"/>
              </w:rPr>
              <w:t>10</w:t>
            </w:r>
          </w:p>
        </w:tc>
        <w:tc>
          <w:tcPr>
            <w:tcW w:w="1296" w:type="dxa"/>
          </w:tcPr>
          <w:p w14:paraId="2D0A7773" w14:textId="77777777" w:rsidR="0065411C" w:rsidRPr="001F04FC" w:rsidDel="00C037B1" w:rsidRDefault="0065411C" w:rsidP="00020CEB">
            <w:pPr>
              <w:rPr>
                <w:sz w:val="22"/>
              </w:rPr>
            </w:pPr>
            <w:r w:rsidRPr="001F04FC">
              <w:rPr>
                <w:sz w:val="22"/>
              </w:rPr>
              <w:t>- 12.2</w:t>
            </w:r>
          </w:p>
        </w:tc>
        <w:tc>
          <w:tcPr>
            <w:tcW w:w="1296" w:type="dxa"/>
          </w:tcPr>
          <w:p w14:paraId="05953499" w14:textId="77777777" w:rsidR="0065411C" w:rsidRPr="001F04FC" w:rsidRDefault="0065411C" w:rsidP="00020CEB">
            <w:pPr>
              <w:rPr>
                <w:sz w:val="22"/>
                <w:highlight w:val="yellow"/>
              </w:rPr>
            </w:pPr>
            <w:r w:rsidRPr="001F04FC">
              <w:rPr>
                <w:sz w:val="22"/>
              </w:rPr>
              <w:t>± 2.0</w:t>
            </w:r>
          </w:p>
        </w:tc>
        <w:tc>
          <w:tcPr>
            <w:tcW w:w="270" w:type="dxa"/>
          </w:tcPr>
          <w:p w14:paraId="480F7F70" w14:textId="77777777" w:rsidR="0065411C" w:rsidRPr="001F04FC" w:rsidRDefault="0065411C" w:rsidP="00EB3004">
            <w:pPr>
              <w:rPr>
                <w:sz w:val="22"/>
              </w:rPr>
            </w:pPr>
          </w:p>
        </w:tc>
        <w:tc>
          <w:tcPr>
            <w:tcW w:w="1440" w:type="dxa"/>
          </w:tcPr>
          <w:p w14:paraId="1598CBD3" w14:textId="77777777" w:rsidR="0065411C" w:rsidRPr="001F04FC" w:rsidRDefault="0065411C" w:rsidP="007725F4">
            <w:pPr>
              <w:rPr>
                <w:sz w:val="22"/>
              </w:rPr>
            </w:pPr>
            <w:r w:rsidRPr="001F04FC">
              <w:rPr>
                <w:sz w:val="22"/>
              </w:rPr>
              <w:t>800</w:t>
            </w:r>
          </w:p>
        </w:tc>
        <w:tc>
          <w:tcPr>
            <w:tcW w:w="1263" w:type="dxa"/>
          </w:tcPr>
          <w:p w14:paraId="21D012DB" w14:textId="77777777" w:rsidR="0065411C" w:rsidRPr="001F04FC" w:rsidRDefault="0065411C" w:rsidP="007725F4">
            <w:pPr>
              <w:rPr>
                <w:sz w:val="22"/>
              </w:rPr>
            </w:pPr>
            <w:r w:rsidRPr="001F04FC">
              <w:rPr>
                <w:sz w:val="22"/>
              </w:rPr>
              <w:t>- 0.1</w:t>
            </w:r>
          </w:p>
        </w:tc>
        <w:tc>
          <w:tcPr>
            <w:tcW w:w="1263" w:type="dxa"/>
          </w:tcPr>
          <w:p w14:paraId="46700DB0" w14:textId="77777777" w:rsidR="0065411C" w:rsidRPr="001F04FC" w:rsidRDefault="0065411C" w:rsidP="007725F4">
            <w:pPr>
              <w:rPr>
                <w:sz w:val="22"/>
              </w:rPr>
            </w:pPr>
            <w:r w:rsidRPr="001F04FC">
              <w:rPr>
                <w:sz w:val="22"/>
              </w:rPr>
              <w:t>± 0.5</w:t>
            </w:r>
          </w:p>
        </w:tc>
      </w:tr>
      <w:tr w:rsidR="0065411C" w:rsidRPr="0065411C" w14:paraId="79A5F9BC" w14:textId="77777777" w:rsidTr="005E6D5A">
        <w:trPr>
          <w:jc w:val="center"/>
        </w:trPr>
        <w:tc>
          <w:tcPr>
            <w:tcW w:w="1329" w:type="dxa"/>
          </w:tcPr>
          <w:p w14:paraId="02AD8DEA" w14:textId="77777777" w:rsidR="0065411C" w:rsidRPr="001F04FC" w:rsidRDefault="0065411C" w:rsidP="00110C92">
            <w:pPr>
              <w:rPr>
                <w:sz w:val="22"/>
              </w:rPr>
            </w:pPr>
            <w:r w:rsidRPr="001F04FC">
              <w:rPr>
                <w:sz w:val="22"/>
              </w:rPr>
              <w:t>12.5</w:t>
            </w:r>
          </w:p>
        </w:tc>
        <w:tc>
          <w:tcPr>
            <w:tcW w:w="1296" w:type="dxa"/>
          </w:tcPr>
          <w:p w14:paraId="5729EB20" w14:textId="77777777" w:rsidR="0065411C" w:rsidRPr="001F04FC" w:rsidDel="00C037B1" w:rsidRDefault="0065411C" w:rsidP="00020CEB">
            <w:pPr>
              <w:rPr>
                <w:sz w:val="22"/>
              </w:rPr>
            </w:pPr>
            <w:r w:rsidRPr="001F04FC">
              <w:rPr>
                <w:sz w:val="22"/>
              </w:rPr>
              <w:t>- 8.8</w:t>
            </w:r>
          </w:p>
        </w:tc>
        <w:tc>
          <w:tcPr>
            <w:tcW w:w="1296" w:type="dxa"/>
          </w:tcPr>
          <w:p w14:paraId="7E2E0F67" w14:textId="77777777" w:rsidR="0065411C" w:rsidRPr="001F04FC" w:rsidRDefault="0065411C" w:rsidP="00020CEB">
            <w:pPr>
              <w:rPr>
                <w:sz w:val="22"/>
                <w:highlight w:val="yellow"/>
              </w:rPr>
            </w:pPr>
            <w:r w:rsidRPr="001F04FC">
              <w:rPr>
                <w:sz w:val="22"/>
              </w:rPr>
              <w:t>± 1.0</w:t>
            </w:r>
          </w:p>
        </w:tc>
        <w:tc>
          <w:tcPr>
            <w:tcW w:w="270" w:type="dxa"/>
          </w:tcPr>
          <w:p w14:paraId="4811DF06" w14:textId="77777777" w:rsidR="0065411C" w:rsidRPr="001F04FC" w:rsidRDefault="0065411C" w:rsidP="00EB3004">
            <w:pPr>
              <w:rPr>
                <w:sz w:val="22"/>
              </w:rPr>
            </w:pPr>
          </w:p>
        </w:tc>
        <w:tc>
          <w:tcPr>
            <w:tcW w:w="1440" w:type="dxa"/>
          </w:tcPr>
          <w:p w14:paraId="70A5C5B7" w14:textId="77777777" w:rsidR="0065411C" w:rsidRPr="001F04FC" w:rsidRDefault="0065411C" w:rsidP="007725F4">
            <w:pPr>
              <w:rPr>
                <w:sz w:val="22"/>
              </w:rPr>
            </w:pPr>
            <w:r w:rsidRPr="001F04FC">
              <w:rPr>
                <w:sz w:val="22"/>
              </w:rPr>
              <w:t>1,000</w:t>
            </w:r>
          </w:p>
        </w:tc>
        <w:tc>
          <w:tcPr>
            <w:tcW w:w="1263" w:type="dxa"/>
          </w:tcPr>
          <w:p w14:paraId="229EE3D6" w14:textId="77777777" w:rsidR="0065411C" w:rsidRPr="001F04FC" w:rsidRDefault="0065411C" w:rsidP="007725F4">
            <w:pPr>
              <w:rPr>
                <w:sz w:val="22"/>
              </w:rPr>
            </w:pPr>
            <w:r w:rsidRPr="001F04FC">
              <w:rPr>
                <w:sz w:val="22"/>
              </w:rPr>
              <w:t>- 0.2</w:t>
            </w:r>
          </w:p>
        </w:tc>
        <w:tc>
          <w:tcPr>
            <w:tcW w:w="1263" w:type="dxa"/>
          </w:tcPr>
          <w:p w14:paraId="44974103" w14:textId="77777777" w:rsidR="0065411C" w:rsidRPr="001F04FC" w:rsidRDefault="0065411C" w:rsidP="007725F4">
            <w:pPr>
              <w:rPr>
                <w:sz w:val="22"/>
              </w:rPr>
            </w:pPr>
            <w:r w:rsidRPr="001F04FC">
              <w:rPr>
                <w:sz w:val="22"/>
              </w:rPr>
              <w:t>± 0.6</w:t>
            </w:r>
          </w:p>
        </w:tc>
      </w:tr>
      <w:tr w:rsidR="0065411C" w:rsidRPr="0065411C" w14:paraId="6A8E1D81" w14:textId="77777777" w:rsidTr="005E6D5A">
        <w:trPr>
          <w:jc w:val="center"/>
        </w:trPr>
        <w:tc>
          <w:tcPr>
            <w:tcW w:w="1329" w:type="dxa"/>
          </w:tcPr>
          <w:p w14:paraId="6F6AA5D8" w14:textId="77777777" w:rsidR="0065411C" w:rsidRPr="001F04FC" w:rsidRDefault="0065411C" w:rsidP="00110C92">
            <w:pPr>
              <w:rPr>
                <w:sz w:val="22"/>
              </w:rPr>
            </w:pPr>
            <w:r w:rsidRPr="001F04FC">
              <w:rPr>
                <w:sz w:val="22"/>
              </w:rPr>
              <w:t>16</w:t>
            </w:r>
          </w:p>
        </w:tc>
        <w:tc>
          <w:tcPr>
            <w:tcW w:w="1296" w:type="dxa"/>
          </w:tcPr>
          <w:p w14:paraId="696935BE" w14:textId="77777777" w:rsidR="0065411C" w:rsidRPr="001F04FC" w:rsidDel="00C037B1" w:rsidRDefault="0065411C" w:rsidP="00020CEB">
            <w:pPr>
              <w:rPr>
                <w:sz w:val="22"/>
              </w:rPr>
            </w:pPr>
            <w:r w:rsidRPr="001F04FC">
              <w:rPr>
                <w:sz w:val="22"/>
              </w:rPr>
              <w:t>- 5.4</w:t>
            </w:r>
          </w:p>
        </w:tc>
        <w:tc>
          <w:tcPr>
            <w:tcW w:w="1296" w:type="dxa"/>
          </w:tcPr>
          <w:p w14:paraId="043FB7FB" w14:textId="77777777" w:rsidR="0065411C" w:rsidRPr="001F04FC" w:rsidRDefault="0065411C" w:rsidP="00020CEB">
            <w:pPr>
              <w:rPr>
                <w:sz w:val="22"/>
                <w:highlight w:val="yellow"/>
              </w:rPr>
            </w:pPr>
            <w:r w:rsidRPr="001F04FC">
              <w:rPr>
                <w:sz w:val="22"/>
              </w:rPr>
              <w:t>± 1.0</w:t>
            </w:r>
          </w:p>
        </w:tc>
        <w:tc>
          <w:tcPr>
            <w:tcW w:w="270" w:type="dxa"/>
          </w:tcPr>
          <w:p w14:paraId="1B81D8A0" w14:textId="77777777" w:rsidR="0065411C" w:rsidRPr="001F04FC" w:rsidRDefault="0065411C" w:rsidP="00EB3004">
            <w:pPr>
              <w:rPr>
                <w:sz w:val="22"/>
              </w:rPr>
            </w:pPr>
          </w:p>
        </w:tc>
        <w:tc>
          <w:tcPr>
            <w:tcW w:w="1440" w:type="dxa"/>
          </w:tcPr>
          <w:p w14:paraId="5F602DB1" w14:textId="77777777" w:rsidR="0065411C" w:rsidRPr="001F04FC" w:rsidRDefault="0065411C" w:rsidP="007725F4">
            <w:pPr>
              <w:rPr>
                <w:sz w:val="22"/>
              </w:rPr>
            </w:pPr>
            <w:r w:rsidRPr="001F04FC">
              <w:rPr>
                <w:sz w:val="22"/>
              </w:rPr>
              <w:t>1,250</w:t>
            </w:r>
          </w:p>
        </w:tc>
        <w:tc>
          <w:tcPr>
            <w:tcW w:w="1263" w:type="dxa"/>
          </w:tcPr>
          <w:p w14:paraId="07C5C8A7" w14:textId="77777777" w:rsidR="0065411C" w:rsidRPr="001F04FC" w:rsidRDefault="0065411C" w:rsidP="007725F4">
            <w:pPr>
              <w:rPr>
                <w:sz w:val="22"/>
              </w:rPr>
            </w:pPr>
            <w:r w:rsidRPr="001F04FC">
              <w:rPr>
                <w:sz w:val="22"/>
              </w:rPr>
              <w:t>- 0.4</w:t>
            </w:r>
          </w:p>
        </w:tc>
        <w:tc>
          <w:tcPr>
            <w:tcW w:w="1263" w:type="dxa"/>
          </w:tcPr>
          <w:p w14:paraId="49AF70FB" w14:textId="77777777" w:rsidR="0065411C" w:rsidRPr="001F04FC" w:rsidRDefault="0065411C" w:rsidP="007725F4">
            <w:pPr>
              <w:rPr>
                <w:sz w:val="22"/>
              </w:rPr>
            </w:pPr>
            <w:r w:rsidRPr="001F04FC">
              <w:rPr>
                <w:sz w:val="22"/>
              </w:rPr>
              <w:t>± 0.7</w:t>
            </w:r>
          </w:p>
        </w:tc>
      </w:tr>
      <w:tr w:rsidR="0065411C" w:rsidRPr="0065411C" w14:paraId="1DFF363F" w14:textId="77777777" w:rsidTr="005E6D5A">
        <w:trPr>
          <w:jc w:val="center"/>
        </w:trPr>
        <w:tc>
          <w:tcPr>
            <w:tcW w:w="1329" w:type="dxa"/>
          </w:tcPr>
          <w:p w14:paraId="690ED346" w14:textId="77777777" w:rsidR="0065411C" w:rsidRPr="001F04FC" w:rsidRDefault="0065411C" w:rsidP="00110C92">
            <w:pPr>
              <w:rPr>
                <w:sz w:val="22"/>
              </w:rPr>
            </w:pPr>
            <w:r w:rsidRPr="001F04FC">
              <w:rPr>
                <w:sz w:val="22"/>
              </w:rPr>
              <w:t>20</w:t>
            </w:r>
          </w:p>
        </w:tc>
        <w:tc>
          <w:tcPr>
            <w:tcW w:w="1296" w:type="dxa"/>
          </w:tcPr>
          <w:p w14:paraId="78CC1678" w14:textId="77777777" w:rsidR="0065411C" w:rsidRPr="001F04FC" w:rsidRDefault="0065411C" w:rsidP="00020CEB">
            <w:pPr>
              <w:rPr>
                <w:sz w:val="22"/>
              </w:rPr>
            </w:pPr>
            <w:r w:rsidRPr="001F04FC">
              <w:rPr>
                <w:sz w:val="22"/>
              </w:rPr>
              <w:t>- 3.0</w:t>
            </w:r>
          </w:p>
        </w:tc>
        <w:tc>
          <w:tcPr>
            <w:tcW w:w="1296" w:type="dxa"/>
          </w:tcPr>
          <w:p w14:paraId="4886E4F7" w14:textId="77777777" w:rsidR="0065411C" w:rsidRPr="001F04FC" w:rsidRDefault="0065411C" w:rsidP="00020CEB">
            <w:pPr>
              <w:rPr>
                <w:sz w:val="22"/>
              </w:rPr>
            </w:pPr>
            <w:r w:rsidRPr="001F04FC">
              <w:rPr>
                <w:sz w:val="22"/>
              </w:rPr>
              <w:t>± 1.0</w:t>
            </w:r>
          </w:p>
        </w:tc>
        <w:tc>
          <w:tcPr>
            <w:tcW w:w="270" w:type="dxa"/>
          </w:tcPr>
          <w:p w14:paraId="7A0ABCCE" w14:textId="77777777" w:rsidR="0065411C" w:rsidRPr="001F04FC" w:rsidRDefault="0065411C" w:rsidP="00EB3004">
            <w:pPr>
              <w:rPr>
                <w:sz w:val="22"/>
              </w:rPr>
            </w:pPr>
          </w:p>
        </w:tc>
        <w:tc>
          <w:tcPr>
            <w:tcW w:w="1440" w:type="dxa"/>
          </w:tcPr>
          <w:p w14:paraId="08FA2C51" w14:textId="77777777" w:rsidR="0065411C" w:rsidRPr="001F04FC" w:rsidRDefault="0065411C" w:rsidP="007725F4">
            <w:pPr>
              <w:rPr>
                <w:sz w:val="22"/>
              </w:rPr>
            </w:pPr>
            <w:r w:rsidRPr="001F04FC">
              <w:rPr>
                <w:sz w:val="22"/>
              </w:rPr>
              <w:t>1,600</w:t>
            </w:r>
          </w:p>
        </w:tc>
        <w:tc>
          <w:tcPr>
            <w:tcW w:w="1263" w:type="dxa"/>
          </w:tcPr>
          <w:p w14:paraId="0082CE1C" w14:textId="77777777" w:rsidR="0065411C" w:rsidRPr="001F04FC" w:rsidRDefault="0065411C" w:rsidP="007725F4">
            <w:pPr>
              <w:rPr>
                <w:sz w:val="22"/>
              </w:rPr>
            </w:pPr>
            <w:r w:rsidRPr="001F04FC">
              <w:rPr>
                <w:sz w:val="22"/>
              </w:rPr>
              <w:t>-  0.6</w:t>
            </w:r>
          </w:p>
        </w:tc>
        <w:tc>
          <w:tcPr>
            <w:tcW w:w="1263" w:type="dxa"/>
          </w:tcPr>
          <w:p w14:paraId="3529C1DE" w14:textId="77777777" w:rsidR="0065411C" w:rsidRPr="001F04FC" w:rsidRDefault="0065411C" w:rsidP="007725F4">
            <w:pPr>
              <w:rPr>
                <w:sz w:val="22"/>
              </w:rPr>
            </w:pPr>
            <w:r w:rsidRPr="001F04FC">
              <w:rPr>
                <w:sz w:val="22"/>
              </w:rPr>
              <w:t>± 0.8</w:t>
            </w:r>
          </w:p>
        </w:tc>
      </w:tr>
    </w:tbl>
    <w:p w14:paraId="5F853A4E" w14:textId="77777777" w:rsidR="00EA6EF0" w:rsidRDefault="00EA6EF0" w:rsidP="003E4450">
      <w:pPr>
        <w:pStyle w:val="BodyText"/>
      </w:pPr>
    </w:p>
    <w:p w14:paraId="67139053" w14:textId="2A10A432" w:rsidR="0065411C" w:rsidRPr="0065411C" w:rsidRDefault="003E4450" w:rsidP="00EA6EF0">
      <w:pPr>
        <w:pStyle w:val="BodyText"/>
      </w:pPr>
      <w:r>
        <w:lastRenderedPageBreak/>
        <w:t xml:space="preserve">This is text below </w:t>
      </w:r>
      <w:r>
        <w:fldChar w:fldCharType="begin"/>
      </w:r>
      <w:r>
        <w:instrText xml:space="preserve"> REF _Ref17787677 \h </w:instrText>
      </w:r>
      <w:r w:rsidR="00EA6EF0">
        <w:instrText xml:space="preserve"> \* MERGEFORMAT </w:instrText>
      </w:r>
      <w:r>
        <w:fldChar w:fldCharType="end"/>
      </w:r>
      <w:r>
        <w:fldChar w:fldCharType="begin"/>
      </w:r>
      <w:r>
        <w:instrText xml:space="preserve"> REF _Ref326759559 \h </w:instrText>
      </w:r>
      <w:r w:rsidR="00EA6EF0">
        <w:instrText xml:space="preserve"> \* MERGEFORMAT </w:instrText>
      </w:r>
      <w:r>
        <w:fldChar w:fldCharType="separate"/>
      </w:r>
      <w:r w:rsidRPr="005E6D5A">
        <w:t xml:space="preserve">Table </w:t>
      </w:r>
      <w:r w:rsidRPr="005E6D5A">
        <w:rPr>
          <w:noProof/>
        </w:rPr>
        <w:t>1</w:t>
      </w:r>
      <w:r>
        <w:fldChar w:fldCharType="end"/>
      </w:r>
      <w:r>
        <w:t xml:space="preserve">.  The drawing </w:t>
      </w:r>
      <w:r>
        <w:fldChar w:fldCharType="begin"/>
      </w:r>
      <w:r>
        <w:instrText xml:space="preserve"> REF _Ref17787913 \p \h </w:instrText>
      </w:r>
      <w:r w:rsidR="00EA6EF0">
        <w:instrText xml:space="preserve"> \* MERGEFORMAT </w:instrText>
      </w:r>
      <w:r>
        <w:fldChar w:fldCharType="separate"/>
      </w:r>
      <w:r>
        <w:t>below</w:t>
      </w:r>
      <w:r>
        <w:fldChar w:fldCharType="end"/>
      </w:r>
      <w:r>
        <w:t xml:space="preserve"> shows a blue line for IEC 60258; there are many lines in </w:t>
      </w:r>
      <w:r>
        <w:fldChar w:fldCharType="begin"/>
      </w:r>
      <w:r>
        <w:instrText xml:space="preserve"> REF _Ref17787860 \h </w:instrText>
      </w:r>
      <w:r w:rsidR="00EA6EF0">
        <w:instrText xml:space="preserve"> \* MERGEFORMAT </w:instrText>
      </w:r>
      <w:r>
        <w:fldChar w:fldCharType="separate"/>
      </w:r>
      <w:r>
        <w:t xml:space="preserve">Figure </w:t>
      </w:r>
      <w:r>
        <w:rPr>
          <w:noProof/>
        </w:rPr>
        <w:t>1</w:t>
      </w:r>
      <w:r>
        <w:fldChar w:fldCharType="end"/>
      </w:r>
      <w:r>
        <w:t>.</w:t>
      </w:r>
    </w:p>
    <w:p w14:paraId="14A611C0" w14:textId="77777777" w:rsidR="00594535" w:rsidRDefault="00594535" w:rsidP="00594535">
      <w:pPr>
        <w:keepNext/>
        <w:jc w:val="center"/>
      </w:pPr>
      <w:r>
        <w:rPr>
          <w:noProof/>
        </w:rPr>
        <w:drawing>
          <wp:inline distT="0" distB="0" distL="0" distR="0" wp14:anchorId="2AFFD704" wp14:editId="6ED02952">
            <wp:extent cx="4867954" cy="3410426"/>
            <wp:effectExtent l="0" t="0" r="889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6">
                      <a:extLst>
                        <a:ext uri="{28A0092B-C50C-407E-A947-70E740481C1C}">
                          <a14:useLocalDpi xmlns:a14="http://schemas.microsoft.com/office/drawing/2010/main" val="0"/>
                        </a:ext>
                      </a:extLst>
                    </a:blip>
                    <a:stretch>
                      <a:fillRect/>
                    </a:stretch>
                  </pic:blipFill>
                  <pic:spPr>
                    <a:xfrm>
                      <a:off x="0" y="0"/>
                      <a:ext cx="4867954" cy="3410426"/>
                    </a:xfrm>
                    <a:prstGeom prst="rect">
                      <a:avLst/>
                    </a:prstGeom>
                  </pic:spPr>
                </pic:pic>
              </a:graphicData>
            </a:graphic>
          </wp:inline>
        </w:drawing>
      </w:r>
    </w:p>
    <w:p w14:paraId="07682E78" w14:textId="3BC630D8" w:rsidR="0065411C" w:rsidRPr="005E6D5A" w:rsidRDefault="00594535" w:rsidP="00EB2209">
      <w:pPr>
        <w:pStyle w:val="Caption"/>
      </w:pPr>
      <w:bookmarkStart w:id="48" w:name="_Ref17787860"/>
      <w:bookmarkStart w:id="49" w:name="_Ref17787913"/>
      <w:r>
        <w:t xml:space="preserve">Figure </w:t>
      </w:r>
      <w:r w:rsidR="00374E2D">
        <w:fldChar w:fldCharType="begin"/>
      </w:r>
      <w:r w:rsidR="00374E2D">
        <w:instrText xml:space="preserve"> SEQ Figure \* ARABIC </w:instrText>
      </w:r>
      <w:r w:rsidR="00374E2D">
        <w:fldChar w:fldCharType="separate"/>
      </w:r>
      <w:r w:rsidR="00900F7D">
        <w:rPr>
          <w:noProof/>
        </w:rPr>
        <w:t>2</w:t>
      </w:r>
      <w:r w:rsidR="00374E2D">
        <w:rPr>
          <w:noProof/>
        </w:rPr>
        <w:fldChar w:fldCharType="end"/>
      </w:r>
      <w:bookmarkStart w:id="50" w:name="_Toc381103158"/>
      <w:bookmarkEnd w:id="48"/>
      <w:r w:rsidR="00971934">
        <w:t>:</w:t>
      </w:r>
      <w:r w:rsidR="0065411C" w:rsidRPr="005E6D5A">
        <w:t xml:space="preserve"> Title</w:t>
      </w:r>
      <w:bookmarkEnd w:id="49"/>
      <w:bookmarkEnd w:id="50"/>
    </w:p>
    <w:p w14:paraId="6F6E3C90" w14:textId="38A6FEDE" w:rsidR="003E4450" w:rsidRDefault="003E4450" w:rsidP="003E4450">
      <w:pPr>
        <w:pStyle w:val="BodyText"/>
      </w:pPr>
      <w:bookmarkStart w:id="51" w:name="_Toc381103254"/>
      <w:r>
        <w:t xml:space="preserve">This is text immediately following a </w:t>
      </w:r>
      <w:r w:rsidR="00EA6EF0">
        <w:t>f</w:t>
      </w:r>
      <w:r>
        <w:t>igure.</w:t>
      </w:r>
    </w:p>
    <w:p w14:paraId="120D9CE7" w14:textId="314CEEB4" w:rsidR="0065411C" w:rsidRPr="0065411C" w:rsidRDefault="0065411C" w:rsidP="00EA6EF0">
      <w:pPr>
        <w:pStyle w:val="Heading2"/>
      </w:pPr>
      <w:r w:rsidRPr="0065411C">
        <w:t xml:space="preserve">Second Subsection under </w:t>
      </w:r>
      <w:r w:rsidR="0072109A">
        <w:t>Sixth</w:t>
      </w:r>
      <w:r w:rsidRPr="0065411C">
        <w:t xml:space="preserve"> Section Title</w:t>
      </w:r>
      <w:bookmarkEnd w:id="51"/>
    </w:p>
    <w:p w14:paraId="1CFD2B13" w14:textId="77777777" w:rsidR="0065411C" w:rsidRPr="0065411C" w:rsidRDefault="0065411C" w:rsidP="007725F4">
      <w:r w:rsidRPr="00971934">
        <w:t>Text starts here……</w:t>
      </w:r>
    </w:p>
    <w:p w14:paraId="3165A40B" w14:textId="139978EA" w:rsidR="0065411C" w:rsidRPr="0065411C" w:rsidRDefault="0065411C" w:rsidP="00F10BC6">
      <w:pPr>
        <w:pStyle w:val="Heading3"/>
      </w:pPr>
      <w:bookmarkStart w:id="52" w:name="_Toc381103255"/>
      <w:r w:rsidRPr="0065411C">
        <w:t xml:space="preserve">First Subsection under Second Subsection of </w:t>
      </w:r>
      <w:r w:rsidR="0072109A">
        <w:t>Sixth</w:t>
      </w:r>
      <w:r w:rsidRPr="0065411C">
        <w:t xml:space="preserve"> Section Title</w:t>
      </w:r>
      <w:bookmarkEnd w:id="52"/>
    </w:p>
    <w:p w14:paraId="0DDAC3FE" w14:textId="163D8C05" w:rsidR="0065411C" w:rsidRPr="00D90181" w:rsidRDefault="0065411C">
      <w:r w:rsidRPr="00D90181">
        <w:t>Text starts here…… specified in</w:t>
      </w:r>
      <w:r w:rsidR="00971934" w:rsidRPr="00D90181">
        <w:t xml:space="preserve"> </w:t>
      </w:r>
      <w:r w:rsidR="00EA6EF0">
        <w:t>S</w:t>
      </w:r>
      <w:r w:rsidR="00971934" w:rsidRPr="00D90181">
        <w:t>ection</w:t>
      </w:r>
      <w:r w:rsidRPr="00D90181">
        <w:t xml:space="preserve"> </w:t>
      </w:r>
      <w:r w:rsidRPr="00D90181">
        <w:fldChar w:fldCharType="begin"/>
      </w:r>
      <w:r w:rsidRPr="00D90181">
        <w:instrText xml:space="preserve"> REF _Ref381099263 \r \h </w:instrText>
      </w:r>
      <w:r w:rsidR="00D90181">
        <w:instrText xml:space="preserve"> \* MERGEFORMAT </w:instrText>
      </w:r>
      <w:r w:rsidRPr="00D90181">
        <w:fldChar w:fldCharType="separate"/>
      </w:r>
      <w:r w:rsidR="00CE064F" w:rsidRPr="00D90181">
        <w:t>7.1</w:t>
      </w:r>
      <w:r w:rsidRPr="00D90181">
        <w:fldChar w:fldCharType="end"/>
      </w:r>
      <w:r w:rsidRPr="00D90181">
        <w:t>.</w:t>
      </w:r>
    </w:p>
    <w:p w14:paraId="1C9DB08E" w14:textId="77777777" w:rsidR="0065411C" w:rsidRPr="0065411C" w:rsidRDefault="0065411C">
      <w:r w:rsidRPr="00D90181">
        <w:t>Text starts here……</w:t>
      </w:r>
      <w:r w:rsidRPr="0065411C">
        <w:t xml:space="preserve"> shown in </w:t>
      </w:r>
      <w:commentRangeStart w:id="53"/>
      <w:r w:rsidRPr="0065411C">
        <w:fldChar w:fldCharType="begin"/>
      </w:r>
      <w:r w:rsidRPr="0065411C">
        <w:instrText xml:space="preserve"> REF _Ref291680591 \h  \* MERGEFORMAT </w:instrText>
      </w:r>
      <w:r w:rsidRPr="0065411C">
        <w:fldChar w:fldCharType="separate"/>
      </w:r>
      <w:r w:rsidRPr="0065411C">
        <w:t xml:space="preserve">Figure </w:t>
      </w:r>
      <w:r w:rsidRPr="0065411C">
        <w:rPr>
          <w:noProof/>
        </w:rPr>
        <w:t>2</w:t>
      </w:r>
      <w:r w:rsidRPr="0065411C">
        <w:fldChar w:fldCharType="end"/>
      </w:r>
      <w:commentRangeEnd w:id="53"/>
      <w:r w:rsidRPr="00D90181">
        <w:commentReference w:id="53"/>
      </w:r>
      <w:r w:rsidRPr="0065411C">
        <w:t xml:space="preserve">.  </w:t>
      </w:r>
    </w:p>
    <w:p w14:paraId="2717B5D4" w14:textId="37A03C10" w:rsidR="0065411C" w:rsidRPr="0065411C" w:rsidRDefault="0065411C"/>
    <w:p w14:paraId="53A74687" w14:textId="5201FAD0" w:rsidR="0065411C" w:rsidRPr="0065411C" w:rsidRDefault="0065411C" w:rsidP="00594535">
      <w:pPr>
        <w:jc w:val="center"/>
      </w:pPr>
      <w:r w:rsidRPr="0065411C">
        <w:rPr>
          <w:noProof/>
        </w:rPr>
        <w:lastRenderedPageBreak/>
        <w:drawing>
          <wp:inline distT="0" distB="0" distL="0" distR="0" wp14:anchorId="7148E3BE" wp14:editId="22AFEC1E">
            <wp:extent cx="5478145" cy="36258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145" cy="3625850"/>
                    </a:xfrm>
                    <a:prstGeom prst="rect">
                      <a:avLst/>
                    </a:prstGeom>
                    <a:noFill/>
                    <a:ln>
                      <a:noFill/>
                    </a:ln>
                  </pic:spPr>
                </pic:pic>
              </a:graphicData>
            </a:graphic>
          </wp:inline>
        </w:drawing>
      </w:r>
    </w:p>
    <w:p w14:paraId="534991F1" w14:textId="628BF5D7" w:rsidR="0065411C" w:rsidRDefault="0065411C" w:rsidP="00EB2209">
      <w:pPr>
        <w:pStyle w:val="Caption"/>
      </w:pPr>
      <w:bookmarkStart w:id="54" w:name="_Ref291680591"/>
      <w:bookmarkStart w:id="55" w:name="_Toc381103159"/>
      <w:r w:rsidRPr="005E6D5A">
        <w:t xml:space="preserve">Figure </w:t>
      </w:r>
      <w:r w:rsidR="00374E2D">
        <w:fldChar w:fldCharType="begin"/>
      </w:r>
      <w:r w:rsidR="00374E2D">
        <w:instrText xml:space="preserve"> SEQ Figure \* ARABIC </w:instrText>
      </w:r>
      <w:r w:rsidR="00374E2D">
        <w:fldChar w:fldCharType="separate"/>
      </w:r>
      <w:r w:rsidR="00900F7D">
        <w:rPr>
          <w:noProof/>
        </w:rPr>
        <w:t>3</w:t>
      </w:r>
      <w:r w:rsidR="00374E2D">
        <w:rPr>
          <w:noProof/>
        </w:rPr>
        <w:fldChar w:fldCharType="end"/>
      </w:r>
      <w:bookmarkEnd w:id="54"/>
      <w:r w:rsidR="00971934">
        <w:t>:</w:t>
      </w:r>
      <w:r w:rsidRPr="005E6D5A">
        <w:t xml:space="preserve"> Title</w:t>
      </w:r>
      <w:bookmarkEnd w:id="55"/>
    </w:p>
    <w:p w14:paraId="61C3745E" w14:textId="77777777" w:rsidR="00971934" w:rsidRPr="00971934" w:rsidRDefault="00971934" w:rsidP="00971934"/>
    <w:p w14:paraId="70AA6D7C" w14:textId="57663365" w:rsidR="0065411C" w:rsidRDefault="0065411C"/>
    <w:p w14:paraId="6C395162" w14:textId="77777777" w:rsidR="00971934" w:rsidRDefault="00971934">
      <w:pPr>
        <w:sectPr w:rsidR="00971934" w:rsidSect="00D90181">
          <w:pgSz w:w="12240" w:h="15840"/>
          <w:pgMar w:top="1440" w:right="1080" w:bottom="1440" w:left="1080" w:header="720" w:footer="720" w:gutter="0"/>
          <w:pgNumType w:start="1"/>
          <w:cols w:space="720"/>
          <w:docGrid w:linePitch="326"/>
        </w:sectPr>
      </w:pPr>
    </w:p>
    <w:p w14:paraId="588761C4" w14:textId="2DF3441B" w:rsidR="0065411C" w:rsidRPr="00971934" w:rsidRDefault="00971934" w:rsidP="00BD145D">
      <w:pPr>
        <w:pStyle w:val="Title"/>
      </w:pPr>
      <w:bookmarkStart w:id="56" w:name="AnnexA"/>
      <w:bookmarkEnd w:id="56"/>
      <w:r w:rsidRPr="00971934">
        <w:lastRenderedPageBreak/>
        <w:t>Annex A</w:t>
      </w:r>
    </w:p>
    <w:p w14:paraId="68888DBB" w14:textId="0E197A8C" w:rsidR="00971934" w:rsidRPr="00971934" w:rsidRDefault="00971934" w:rsidP="00BD145D">
      <w:pPr>
        <w:pStyle w:val="Title"/>
      </w:pPr>
      <w:r w:rsidRPr="00971934">
        <w:t xml:space="preserve">Informative </w:t>
      </w:r>
      <w:r w:rsidRPr="00971934">
        <w:rPr>
          <w:highlight w:val="yellow"/>
        </w:rPr>
        <w:t>[or Normative]</w:t>
      </w:r>
    </w:p>
    <w:p w14:paraId="12C60A08" w14:textId="410BEDCD" w:rsidR="0065411C" w:rsidRPr="0065411C" w:rsidRDefault="0065411C" w:rsidP="004200EC">
      <w:pPr>
        <w:pStyle w:val="AnnexHeading1"/>
      </w:pPr>
      <w:bookmarkStart w:id="57" w:name="AnnexB"/>
      <w:bookmarkStart w:id="58" w:name="EquipBlock"/>
      <w:bookmarkStart w:id="59" w:name="_Toc381103258"/>
      <w:bookmarkEnd w:id="57"/>
      <w:bookmarkEnd w:id="58"/>
      <w:r w:rsidRPr="0065411C">
        <w:t>Section Title</w:t>
      </w:r>
      <w:bookmarkEnd w:id="59"/>
    </w:p>
    <w:p w14:paraId="527B94AB" w14:textId="77777777" w:rsidR="0065411C" w:rsidRPr="0065411C" w:rsidRDefault="0065411C">
      <w:r w:rsidRPr="00971934">
        <w:t>Text starts here……</w:t>
      </w:r>
    </w:p>
    <w:p w14:paraId="1CBCD1E4" w14:textId="0036550B" w:rsidR="0065411C" w:rsidRPr="0065411C" w:rsidRDefault="0065411C"/>
    <w:p w14:paraId="12CCD6C5" w14:textId="5833830F" w:rsidR="0065411C" w:rsidRPr="00083D90" w:rsidRDefault="0065411C" w:rsidP="00450674">
      <w:pPr>
        <w:pStyle w:val="Caption"/>
      </w:pPr>
      <w:bookmarkStart w:id="60" w:name="_Ref381360141"/>
      <w:bookmarkStart w:id="61" w:name="_Toc381103161"/>
      <w:r w:rsidRPr="00083D90">
        <w:t xml:space="preserve">Table </w:t>
      </w:r>
      <w:r w:rsidR="00374E2D">
        <w:fldChar w:fldCharType="begin"/>
      </w:r>
      <w:r w:rsidR="00374E2D">
        <w:instrText xml:space="preserve"> STYLEREF 1 \s </w:instrText>
      </w:r>
      <w:r w:rsidR="00374E2D">
        <w:fldChar w:fldCharType="separate"/>
      </w:r>
      <w:r w:rsidRPr="00083D90">
        <w:rPr>
          <w:noProof/>
        </w:rPr>
        <w:t>A</w:t>
      </w:r>
      <w:r w:rsidR="00374E2D">
        <w:rPr>
          <w:noProof/>
        </w:rPr>
        <w:fldChar w:fldCharType="end"/>
      </w:r>
      <w:r w:rsidR="00506EE2">
        <w:rPr>
          <w:noProof/>
        </w:rPr>
        <w:t>.</w:t>
      </w:r>
      <w:r w:rsidR="00374E2D">
        <w:fldChar w:fldCharType="begin"/>
      </w:r>
      <w:r w:rsidR="00374E2D">
        <w:instrText xml:space="preserve"> SEQ Table \* ARABIC \s 1 </w:instrText>
      </w:r>
      <w:r w:rsidR="00374E2D">
        <w:fldChar w:fldCharType="separate"/>
      </w:r>
      <w:r w:rsidRPr="00083D90">
        <w:rPr>
          <w:noProof/>
        </w:rPr>
        <w:t>1</w:t>
      </w:r>
      <w:r w:rsidR="00374E2D">
        <w:rPr>
          <w:noProof/>
        </w:rPr>
        <w:fldChar w:fldCharType="end"/>
      </w:r>
      <w:bookmarkEnd w:id="60"/>
      <w:r w:rsidR="00971934">
        <w:t>:</w:t>
      </w:r>
      <w:r w:rsidRPr="00083D90">
        <w:t xml:space="preserve"> Title</w:t>
      </w:r>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1660"/>
        <w:gridCol w:w="1660"/>
      </w:tblGrid>
      <w:tr w:rsidR="0065411C" w:rsidRPr="0065411C" w14:paraId="3DEF1A7F" w14:textId="77777777" w:rsidTr="00B63851">
        <w:trPr>
          <w:trHeight w:val="510"/>
          <w:jc w:val="center"/>
        </w:trPr>
        <w:tc>
          <w:tcPr>
            <w:tcW w:w="2180" w:type="dxa"/>
            <w:vAlign w:val="bottom"/>
          </w:tcPr>
          <w:p w14:paraId="68000C63" w14:textId="6BEC4077" w:rsidR="0065411C" w:rsidRPr="001F04FC" w:rsidRDefault="0065411C">
            <w:pPr>
              <w:rPr>
                <w:b/>
                <w:sz w:val="22"/>
              </w:rPr>
            </w:pPr>
            <w:r w:rsidRPr="001F04FC">
              <w:rPr>
                <w:b/>
                <w:sz w:val="22"/>
              </w:rPr>
              <w:t>Tone Burst Center Frequency (Hz)</w:t>
            </w:r>
          </w:p>
        </w:tc>
        <w:tc>
          <w:tcPr>
            <w:tcW w:w="1660" w:type="dxa"/>
            <w:vAlign w:val="bottom"/>
          </w:tcPr>
          <w:p w14:paraId="64E81325" w14:textId="77777777" w:rsidR="0065411C" w:rsidRPr="001F04FC" w:rsidRDefault="0065411C">
            <w:pPr>
              <w:rPr>
                <w:b/>
                <w:sz w:val="22"/>
              </w:rPr>
            </w:pPr>
            <w:r w:rsidRPr="001F04FC">
              <w:rPr>
                <w:b/>
                <w:sz w:val="22"/>
              </w:rPr>
              <w:t>Maximum SPL</w:t>
            </w:r>
          </w:p>
        </w:tc>
        <w:tc>
          <w:tcPr>
            <w:tcW w:w="1660" w:type="dxa"/>
            <w:vAlign w:val="bottom"/>
          </w:tcPr>
          <w:p w14:paraId="6C6370E6" w14:textId="43236198" w:rsidR="0065411C" w:rsidRPr="001F04FC" w:rsidRDefault="0065411C" w:rsidP="00900F7D">
            <w:pPr>
              <w:rPr>
                <w:b/>
                <w:sz w:val="22"/>
              </w:rPr>
            </w:pPr>
            <w:r w:rsidRPr="001F04FC">
              <w:rPr>
                <w:b/>
                <w:sz w:val="22"/>
              </w:rPr>
              <w:t>CTA-2010</w:t>
            </w:r>
            <w:r w:rsidR="00900F7D">
              <w:rPr>
                <w:b/>
                <w:sz w:val="22"/>
              </w:rPr>
              <w:t xml:space="preserve"> </w:t>
            </w:r>
            <w:r w:rsidRPr="001F04FC">
              <w:rPr>
                <w:b/>
                <w:sz w:val="22"/>
              </w:rPr>
              <w:t>Rating</w:t>
            </w:r>
          </w:p>
        </w:tc>
      </w:tr>
      <w:tr w:rsidR="0065411C" w:rsidRPr="0065411C" w14:paraId="64368A2C" w14:textId="77777777" w:rsidTr="00B63851">
        <w:trPr>
          <w:trHeight w:val="255"/>
          <w:jc w:val="center"/>
        </w:trPr>
        <w:tc>
          <w:tcPr>
            <w:tcW w:w="2180" w:type="dxa"/>
            <w:vAlign w:val="bottom"/>
          </w:tcPr>
          <w:p w14:paraId="18D84631" w14:textId="77777777" w:rsidR="0065411C" w:rsidRPr="001F04FC" w:rsidRDefault="0065411C" w:rsidP="00110C92">
            <w:pPr>
              <w:rPr>
                <w:sz w:val="22"/>
              </w:rPr>
            </w:pPr>
            <w:r w:rsidRPr="001F04FC">
              <w:rPr>
                <w:sz w:val="22"/>
              </w:rPr>
              <w:t>20</w:t>
            </w:r>
          </w:p>
        </w:tc>
        <w:tc>
          <w:tcPr>
            <w:tcW w:w="1660" w:type="dxa"/>
            <w:noWrap/>
            <w:vAlign w:val="bottom"/>
          </w:tcPr>
          <w:p w14:paraId="3C09874A" w14:textId="77777777" w:rsidR="0065411C" w:rsidRPr="001F04FC" w:rsidRDefault="0065411C" w:rsidP="00020CEB">
            <w:pPr>
              <w:rPr>
                <w:sz w:val="22"/>
              </w:rPr>
            </w:pPr>
          </w:p>
        </w:tc>
        <w:tc>
          <w:tcPr>
            <w:tcW w:w="1660" w:type="dxa"/>
            <w:vMerge w:val="restart"/>
            <w:noWrap/>
            <w:vAlign w:val="bottom"/>
          </w:tcPr>
          <w:p w14:paraId="5497F248" w14:textId="77777777" w:rsidR="0065411C" w:rsidRPr="001F04FC" w:rsidRDefault="0065411C" w:rsidP="00020CEB">
            <w:pPr>
              <w:rPr>
                <w:sz w:val="22"/>
              </w:rPr>
            </w:pPr>
            <w:r w:rsidRPr="001F04FC">
              <w:rPr>
                <w:sz w:val="22"/>
              </w:rPr>
              <w:t>Average of 20, 25 and 31.5 Hz values</w:t>
            </w:r>
          </w:p>
        </w:tc>
      </w:tr>
      <w:tr w:rsidR="0065411C" w:rsidRPr="0065411C" w14:paraId="3954ED10" w14:textId="77777777" w:rsidTr="00B63851">
        <w:trPr>
          <w:trHeight w:val="255"/>
          <w:jc w:val="center"/>
        </w:trPr>
        <w:tc>
          <w:tcPr>
            <w:tcW w:w="2180" w:type="dxa"/>
            <w:vAlign w:val="bottom"/>
          </w:tcPr>
          <w:p w14:paraId="1B5FA7E8" w14:textId="77777777" w:rsidR="0065411C" w:rsidRPr="001F04FC" w:rsidRDefault="0065411C" w:rsidP="00110C92">
            <w:pPr>
              <w:rPr>
                <w:sz w:val="22"/>
              </w:rPr>
            </w:pPr>
            <w:r w:rsidRPr="001F04FC">
              <w:rPr>
                <w:sz w:val="22"/>
              </w:rPr>
              <w:t>25</w:t>
            </w:r>
          </w:p>
        </w:tc>
        <w:tc>
          <w:tcPr>
            <w:tcW w:w="1660" w:type="dxa"/>
            <w:noWrap/>
            <w:vAlign w:val="bottom"/>
          </w:tcPr>
          <w:p w14:paraId="3FB934AA" w14:textId="77777777" w:rsidR="0065411C" w:rsidRPr="001F04FC" w:rsidRDefault="0065411C" w:rsidP="00020CEB">
            <w:pPr>
              <w:rPr>
                <w:sz w:val="22"/>
              </w:rPr>
            </w:pPr>
          </w:p>
        </w:tc>
        <w:tc>
          <w:tcPr>
            <w:tcW w:w="1660" w:type="dxa"/>
            <w:vMerge/>
            <w:noWrap/>
            <w:vAlign w:val="bottom"/>
          </w:tcPr>
          <w:p w14:paraId="3F263F3D" w14:textId="77777777" w:rsidR="0065411C" w:rsidRPr="001F04FC" w:rsidRDefault="0065411C">
            <w:pPr>
              <w:rPr>
                <w:sz w:val="22"/>
              </w:rPr>
            </w:pPr>
          </w:p>
        </w:tc>
      </w:tr>
      <w:tr w:rsidR="0065411C" w:rsidRPr="0065411C" w14:paraId="604E721B" w14:textId="77777777" w:rsidTr="00B63851">
        <w:trPr>
          <w:trHeight w:val="255"/>
          <w:jc w:val="center"/>
        </w:trPr>
        <w:tc>
          <w:tcPr>
            <w:tcW w:w="2180" w:type="dxa"/>
            <w:vAlign w:val="bottom"/>
          </w:tcPr>
          <w:p w14:paraId="0A1759DB" w14:textId="77777777" w:rsidR="0065411C" w:rsidRPr="001F04FC" w:rsidRDefault="0065411C" w:rsidP="00110C92">
            <w:pPr>
              <w:rPr>
                <w:sz w:val="22"/>
              </w:rPr>
            </w:pPr>
            <w:r w:rsidRPr="001F04FC">
              <w:rPr>
                <w:sz w:val="22"/>
              </w:rPr>
              <w:t>31.5</w:t>
            </w:r>
          </w:p>
        </w:tc>
        <w:tc>
          <w:tcPr>
            <w:tcW w:w="1660" w:type="dxa"/>
            <w:noWrap/>
            <w:vAlign w:val="bottom"/>
          </w:tcPr>
          <w:p w14:paraId="3CDECE45" w14:textId="77777777" w:rsidR="0065411C" w:rsidRPr="001F04FC" w:rsidRDefault="0065411C" w:rsidP="00020CEB">
            <w:pPr>
              <w:rPr>
                <w:sz w:val="22"/>
              </w:rPr>
            </w:pPr>
          </w:p>
        </w:tc>
        <w:tc>
          <w:tcPr>
            <w:tcW w:w="1660" w:type="dxa"/>
            <w:vMerge/>
            <w:noWrap/>
            <w:vAlign w:val="bottom"/>
          </w:tcPr>
          <w:p w14:paraId="4A9C113F" w14:textId="77777777" w:rsidR="0065411C" w:rsidRPr="001F04FC" w:rsidRDefault="0065411C">
            <w:pPr>
              <w:rPr>
                <w:sz w:val="22"/>
              </w:rPr>
            </w:pPr>
          </w:p>
        </w:tc>
      </w:tr>
      <w:tr w:rsidR="0065411C" w:rsidRPr="0065411C" w14:paraId="0A63CA38" w14:textId="77777777" w:rsidTr="00B63851">
        <w:trPr>
          <w:trHeight w:val="255"/>
          <w:jc w:val="center"/>
        </w:trPr>
        <w:tc>
          <w:tcPr>
            <w:tcW w:w="2180" w:type="dxa"/>
            <w:vAlign w:val="bottom"/>
          </w:tcPr>
          <w:p w14:paraId="3C7C55F1" w14:textId="77777777" w:rsidR="0065411C" w:rsidRPr="001F04FC" w:rsidRDefault="0065411C" w:rsidP="00110C92">
            <w:pPr>
              <w:rPr>
                <w:sz w:val="22"/>
              </w:rPr>
            </w:pPr>
            <w:r w:rsidRPr="001F04FC">
              <w:rPr>
                <w:sz w:val="22"/>
              </w:rPr>
              <w:t>40</w:t>
            </w:r>
          </w:p>
        </w:tc>
        <w:tc>
          <w:tcPr>
            <w:tcW w:w="1660" w:type="dxa"/>
            <w:noWrap/>
            <w:vAlign w:val="bottom"/>
          </w:tcPr>
          <w:p w14:paraId="08F9DA1E" w14:textId="77777777" w:rsidR="0065411C" w:rsidRPr="001F04FC" w:rsidRDefault="0065411C" w:rsidP="00020CEB">
            <w:pPr>
              <w:rPr>
                <w:sz w:val="22"/>
              </w:rPr>
            </w:pPr>
          </w:p>
        </w:tc>
        <w:tc>
          <w:tcPr>
            <w:tcW w:w="1660" w:type="dxa"/>
            <w:vMerge w:val="restart"/>
            <w:noWrap/>
            <w:vAlign w:val="bottom"/>
          </w:tcPr>
          <w:p w14:paraId="74316306" w14:textId="77777777" w:rsidR="0065411C" w:rsidRPr="001F04FC" w:rsidRDefault="0065411C" w:rsidP="00020CEB">
            <w:pPr>
              <w:rPr>
                <w:sz w:val="22"/>
              </w:rPr>
            </w:pPr>
          </w:p>
          <w:p w14:paraId="25B0CAE0" w14:textId="77777777" w:rsidR="0065411C" w:rsidRPr="001F04FC" w:rsidRDefault="0065411C" w:rsidP="00EB3004">
            <w:pPr>
              <w:rPr>
                <w:sz w:val="22"/>
              </w:rPr>
            </w:pPr>
            <w:r w:rsidRPr="001F04FC">
              <w:rPr>
                <w:sz w:val="22"/>
              </w:rPr>
              <w:t>Average of 40, 50 and 63 Hz values</w:t>
            </w:r>
          </w:p>
        </w:tc>
      </w:tr>
      <w:tr w:rsidR="0065411C" w:rsidRPr="0065411C" w14:paraId="249E52D8" w14:textId="77777777" w:rsidTr="00B63851">
        <w:trPr>
          <w:trHeight w:val="255"/>
          <w:jc w:val="center"/>
        </w:trPr>
        <w:tc>
          <w:tcPr>
            <w:tcW w:w="2180" w:type="dxa"/>
            <w:vAlign w:val="bottom"/>
          </w:tcPr>
          <w:p w14:paraId="31518DD4" w14:textId="77777777" w:rsidR="0065411C" w:rsidRPr="0065411C" w:rsidRDefault="0065411C" w:rsidP="00110C92">
            <w:r w:rsidRPr="0065411C">
              <w:t>50</w:t>
            </w:r>
          </w:p>
        </w:tc>
        <w:tc>
          <w:tcPr>
            <w:tcW w:w="1660" w:type="dxa"/>
            <w:noWrap/>
            <w:vAlign w:val="bottom"/>
          </w:tcPr>
          <w:p w14:paraId="20BABC6F" w14:textId="77777777" w:rsidR="0065411C" w:rsidRPr="0065411C" w:rsidRDefault="0065411C" w:rsidP="00020CEB"/>
        </w:tc>
        <w:tc>
          <w:tcPr>
            <w:tcW w:w="1660" w:type="dxa"/>
            <w:vMerge/>
            <w:noWrap/>
            <w:vAlign w:val="bottom"/>
          </w:tcPr>
          <w:p w14:paraId="36DBAD91" w14:textId="77777777" w:rsidR="0065411C" w:rsidRPr="0065411C" w:rsidRDefault="0065411C"/>
        </w:tc>
      </w:tr>
      <w:tr w:rsidR="0065411C" w:rsidRPr="0065411C" w14:paraId="5E905419" w14:textId="77777777" w:rsidTr="00B63851">
        <w:trPr>
          <w:trHeight w:val="255"/>
          <w:jc w:val="center"/>
        </w:trPr>
        <w:tc>
          <w:tcPr>
            <w:tcW w:w="2180" w:type="dxa"/>
            <w:vAlign w:val="bottom"/>
          </w:tcPr>
          <w:p w14:paraId="68DCE0AA" w14:textId="77777777" w:rsidR="0065411C" w:rsidRPr="0065411C" w:rsidRDefault="0065411C" w:rsidP="00110C92">
            <w:r w:rsidRPr="0065411C">
              <w:t>63</w:t>
            </w:r>
          </w:p>
        </w:tc>
        <w:tc>
          <w:tcPr>
            <w:tcW w:w="1660" w:type="dxa"/>
            <w:noWrap/>
            <w:vAlign w:val="bottom"/>
          </w:tcPr>
          <w:p w14:paraId="7CA3BC6F" w14:textId="77777777" w:rsidR="0065411C" w:rsidRPr="0065411C" w:rsidRDefault="0065411C" w:rsidP="00020CEB"/>
        </w:tc>
        <w:tc>
          <w:tcPr>
            <w:tcW w:w="1660" w:type="dxa"/>
            <w:vMerge/>
            <w:noWrap/>
            <w:vAlign w:val="bottom"/>
          </w:tcPr>
          <w:p w14:paraId="3080F6FF" w14:textId="77777777" w:rsidR="0065411C" w:rsidRPr="0065411C" w:rsidRDefault="0065411C"/>
        </w:tc>
      </w:tr>
    </w:tbl>
    <w:p w14:paraId="61F73D83" w14:textId="77777777" w:rsidR="0065411C" w:rsidRPr="0065411C" w:rsidRDefault="0065411C" w:rsidP="00110C92"/>
    <w:p w14:paraId="64FFC326" w14:textId="3F438F3B" w:rsidR="0065411C" w:rsidRPr="00D90181" w:rsidRDefault="00D90181" w:rsidP="00EA6EF0">
      <w:pPr>
        <w:pStyle w:val="AnnexHeading2"/>
        <w:rPr>
          <w:bCs/>
        </w:rPr>
      </w:pPr>
      <w:r>
        <w:t>First</w:t>
      </w:r>
      <w:r w:rsidRPr="0065411C">
        <w:t xml:space="preserve"> Subsection </w:t>
      </w:r>
      <w:r w:rsidR="00493098">
        <w:t>of</w:t>
      </w:r>
      <w:r>
        <w:t xml:space="preserve"> </w:t>
      </w:r>
      <w:r w:rsidR="00752721" w:rsidRPr="00D90181">
        <w:rPr>
          <w:bCs/>
        </w:rPr>
        <w:t>Annex</w:t>
      </w:r>
      <w:r w:rsidR="00493098">
        <w:rPr>
          <w:bCs/>
        </w:rPr>
        <w:t xml:space="preserve"> A</w:t>
      </w:r>
    </w:p>
    <w:p w14:paraId="77CF51F1" w14:textId="2A5F951F" w:rsidR="009D1356" w:rsidRDefault="00D90181" w:rsidP="009D1356">
      <w:r>
        <w:t>Text here</w:t>
      </w:r>
      <w:r w:rsidR="0072109A">
        <w:t>…</w:t>
      </w:r>
    </w:p>
    <w:p w14:paraId="7E9E5B3B" w14:textId="03AD3A86" w:rsidR="00FE507E" w:rsidRPr="00533950" w:rsidRDefault="00493098" w:rsidP="00EA6EF0">
      <w:pPr>
        <w:pStyle w:val="AnnexHeading3"/>
      </w:pPr>
      <w:r>
        <w:t>First Third-level</w:t>
      </w:r>
      <w:r w:rsidR="00D90181" w:rsidRPr="0065411C">
        <w:t xml:space="preserve"> Subsection </w:t>
      </w:r>
      <w:r>
        <w:t xml:space="preserve">under </w:t>
      </w:r>
      <w:r w:rsidR="00D90181" w:rsidRPr="00D90181">
        <w:rPr>
          <w:bCs/>
        </w:rPr>
        <w:t>Annex</w:t>
      </w:r>
    </w:p>
    <w:p w14:paraId="1C1EDED9" w14:textId="6C1431A1" w:rsidR="00FE507E" w:rsidRDefault="00D90181" w:rsidP="005B0F3C">
      <w:r>
        <w:t>Text here</w:t>
      </w:r>
      <w:r w:rsidR="0072109A">
        <w:t>…</w:t>
      </w:r>
    </w:p>
    <w:sectPr w:rsidR="00FE507E" w:rsidSect="00493098">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3" w:author="Leslie King" w:date="2014-02-28T14:24:00Z" w:initials="LK">
    <w:p w14:paraId="27031C42" w14:textId="77777777" w:rsidR="00A65AFA" w:rsidRDefault="00A65AFA" w:rsidP="00110C92">
      <w:pPr>
        <w:pStyle w:val="CommentText"/>
      </w:pPr>
      <w:r>
        <w:rPr>
          <w:rStyle w:val="CommentReference"/>
        </w:rPr>
        <w:annotationRef/>
      </w:r>
      <w:r w:rsidRPr="003A699A">
        <w:rPr>
          <w:b/>
          <w:highlight w:val="yellow"/>
        </w:rPr>
        <w:t>TIP:</w:t>
      </w:r>
      <w:r>
        <w:rPr>
          <w:b/>
        </w:rPr>
        <w:t xml:space="preserve"> </w:t>
      </w:r>
      <w:r>
        <w:t>To Link a figure #, section #, or a requirement to another area within the document (the target); or a reference in the body of the text to the Reference Section, follow these steps:</w:t>
      </w:r>
    </w:p>
    <w:p w14:paraId="3D5FE5B2" w14:textId="77777777" w:rsidR="00A65AFA" w:rsidRDefault="00A65AFA" w:rsidP="00110C92">
      <w:pPr>
        <w:pStyle w:val="CommentText"/>
      </w:pPr>
    </w:p>
    <w:p w14:paraId="22FBAFB6" w14:textId="5924C5F2" w:rsidR="00A65AFA" w:rsidRDefault="00A65AFA" w:rsidP="00110C92">
      <w:pPr>
        <w:pStyle w:val="CommentText"/>
      </w:pPr>
      <w:r>
        <w:t>1. Go to the area of the document and place your cursor where you want the text reference to be, then click on the Reference tab and select Cross-reference.</w:t>
      </w:r>
    </w:p>
    <w:p w14:paraId="2C90AEFD" w14:textId="77777777" w:rsidR="00A65AFA" w:rsidRDefault="00A65AFA" w:rsidP="00110C92">
      <w:pPr>
        <w:pStyle w:val="CommentText"/>
      </w:pPr>
      <w:r>
        <w:t>2. Next select the Reference type which in this case is Figure.</w:t>
      </w:r>
    </w:p>
    <w:p w14:paraId="4595D988" w14:textId="77777777" w:rsidR="00A65AFA" w:rsidRDefault="00A65AFA" w:rsidP="00110C92">
      <w:pPr>
        <w:pStyle w:val="CommentText"/>
      </w:pPr>
      <w:r>
        <w:t>3. Next, while still in the Cross-reference dialog box, select the Insert reference to option for Only label and number.</w:t>
      </w:r>
    </w:p>
    <w:p w14:paraId="20C70409" w14:textId="77777777" w:rsidR="00A65AFA" w:rsidRDefault="00A65AFA" w:rsidP="00110C92">
      <w:pPr>
        <w:pStyle w:val="CommentText"/>
      </w:pPr>
      <w:r>
        <w:t>4. Finally, select For which caption the appropriate figure # and hit Insert.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C70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C70409" w16cid:durableId="1F1BC8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EBAE" w14:textId="77777777" w:rsidR="0092795A" w:rsidRDefault="0092795A" w:rsidP="00110C92">
      <w:r>
        <w:separator/>
      </w:r>
    </w:p>
    <w:p w14:paraId="1E576348" w14:textId="77777777" w:rsidR="0092795A" w:rsidRDefault="0092795A" w:rsidP="00110C92"/>
  </w:endnote>
  <w:endnote w:type="continuationSeparator" w:id="0">
    <w:p w14:paraId="237C1630" w14:textId="77777777" w:rsidR="0092795A" w:rsidRDefault="0092795A" w:rsidP="00110C92">
      <w:r>
        <w:continuationSeparator/>
      </w:r>
    </w:p>
    <w:p w14:paraId="6A6BFEB6" w14:textId="77777777" w:rsidR="0092795A" w:rsidRDefault="0092795A" w:rsidP="00110C92"/>
  </w:endnote>
  <w:endnote w:type="continuationNotice" w:id="1">
    <w:p w14:paraId="39B1EE0A" w14:textId="77777777" w:rsidR="0092795A" w:rsidRDefault="0092795A" w:rsidP="00110C92"/>
    <w:p w14:paraId="7A05B565" w14:textId="77777777" w:rsidR="0092795A" w:rsidRDefault="0092795A" w:rsidP="00110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1EF4" w14:textId="6059B4E6" w:rsidR="00A65AFA" w:rsidRDefault="00A65AFA" w:rsidP="00110C9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9923DFA" w14:textId="77777777" w:rsidR="00A65AFA" w:rsidRDefault="00A65AFA" w:rsidP="0011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6173" w14:textId="5863E424" w:rsidR="00A65AFA" w:rsidRDefault="00493098" w:rsidP="00996D7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A883EC" w14:textId="77777777" w:rsidR="00A65AFA" w:rsidRDefault="00A65AFA" w:rsidP="0011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A1B51" w14:textId="77777777" w:rsidR="0092795A" w:rsidRDefault="0092795A" w:rsidP="00110C92">
      <w:r>
        <w:separator/>
      </w:r>
    </w:p>
    <w:p w14:paraId="7506C49F" w14:textId="77777777" w:rsidR="0092795A" w:rsidRDefault="0092795A" w:rsidP="00110C92"/>
  </w:footnote>
  <w:footnote w:type="continuationSeparator" w:id="0">
    <w:p w14:paraId="07A6F16C" w14:textId="77777777" w:rsidR="0092795A" w:rsidRDefault="0092795A" w:rsidP="00110C92">
      <w:r>
        <w:continuationSeparator/>
      </w:r>
    </w:p>
    <w:p w14:paraId="2A88643F" w14:textId="77777777" w:rsidR="0092795A" w:rsidRDefault="0092795A" w:rsidP="00110C92"/>
  </w:footnote>
  <w:footnote w:type="continuationNotice" w:id="1">
    <w:p w14:paraId="7422577F" w14:textId="77777777" w:rsidR="0092795A" w:rsidRDefault="0092795A" w:rsidP="00110C92"/>
    <w:p w14:paraId="6483AB21" w14:textId="77777777" w:rsidR="0092795A" w:rsidRDefault="0092795A" w:rsidP="00110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15AC" w14:textId="7CEF146A" w:rsidR="00A65AFA" w:rsidRDefault="00A65AFA" w:rsidP="00110C92">
    <w:pPr>
      <w:pStyle w:val="Header"/>
    </w:pPr>
    <w:r>
      <w:rPr>
        <w:highlight w:val="yellow"/>
      </w:rPr>
      <w:t>CTA</w:t>
    </w:r>
    <w:r w:rsidRPr="00973CEF">
      <w:rPr>
        <w:highlight w:val="yellow"/>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A4F6" w14:textId="682228EF" w:rsidR="00A65AFA" w:rsidRDefault="00A65AFA" w:rsidP="00EB476D">
    <w:pPr>
      <w:pStyle w:val="Header"/>
      <w:jc w:val="right"/>
    </w:pPr>
    <w:r>
      <w:tab/>
    </w:r>
    <w:r w:rsidR="00257EEB">
      <w:rPr>
        <w:highlight w:val="yellow"/>
      </w:rPr>
      <w:fldChar w:fldCharType="begin"/>
    </w:r>
    <w:r w:rsidR="00257EEB">
      <w:instrText xml:space="preserve"> REF DocNumber \h </w:instrText>
    </w:r>
    <w:r w:rsidR="00257EEB">
      <w:rPr>
        <w:highlight w:val="yellow"/>
      </w:rPr>
    </w:r>
    <w:r w:rsidR="00257EEB">
      <w:rPr>
        <w:highlight w:val="yellow"/>
      </w:rPr>
      <w:fldChar w:fldCharType="separate"/>
    </w:r>
    <w:r w:rsidR="00257EEB" w:rsidRPr="00257EEB">
      <w:rPr>
        <w:highlight w:val="yellow"/>
      </w:rPr>
      <w:t>CTA-</w:t>
    </w:r>
    <w:r w:rsidR="00257EEB">
      <w:rPr>
        <w:highlight w:val="yellow"/>
      </w:rPr>
      <w:t>XXXX</w:t>
    </w:r>
    <w:r w:rsidR="00257EEB">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35033EA"/>
    <w:lvl w:ilvl="0">
      <w:start w:val="1"/>
      <w:numFmt w:val="decimal"/>
      <w:lvlText w:val="%1."/>
      <w:legacy w:legacy="1" w:legacySpace="0" w:legacyIndent="360"/>
      <w:lvlJc w:val="left"/>
      <w:pPr>
        <w:ind w:left="360" w:hanging="36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D2BC1"/>
    <w:multiLevelType w:val="hybridMultilevel"/>
    <w:tmpl w:val="1386656E"/>
    <w:lvl w:ilvl="0" w:tplc="C122CFF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02AA8"/>
    <w:multiLevelType w:val="singleLevel"/>
    <w:tmpl w:val="40EE528A"/>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4" w15:restartNumberingAfterBreak="0">
    <w:nsid w:val="0A016825"/>
    <w:multiLevelType w:val="singleLevel"/>
    <w:tmpl w:val="43988E2C"/>
    <w:lvl w:ilvl="0">
      <w:start w:val="1"/>
      <w:numFmt w:val="lowerLetter"/>
      <w:lvlText w:val="%1) "/>
      <w:legacy w:legacy="1" w:legacySpace="0" w:legacyIndent="360"/>
      <w:lvlJc w:val="left"/>
      <w:pPr>
        <w:ind w:left="810" w:hanging="360"/>
      </w:pPr>
      <w:rPr>
        <w:rFonts w:ascii="Times New Roman" w:hAnsi="Times New Roman" w:cs="Times New Roman" w:hint="default"/>
        <w:b w:val="0"/>
        <w:i w:val="0"/>
        <w:sz w:val="20"/>
        <w:u w:val="none"/>
      </w:rPr>
    </w:lvl>
  </w:abstractNum>
  <w:abstractNum w:abstractNumId="5" w15:restartNumberingAfterBreak="0">
    <w:nsid w:val="0BDB03CA"/>
    <w:multiLevelType w:val="hybridMultilevel"/>
    <w:tmpl w:val="8814E7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839A9"/>
    <w:multiLevelType w:val="hybridMultilevel"/>
    <w:tmpl w:val="78AC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C2E4D"/>
    <w:multiLevelType w:val="hybridMultilevel"/>
    <w:tmpl w:val="16B8E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260C9"/>
    <w:multiLevelType w:val="multilevel"/>
    <w:tmpl w:val="EF8EAB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F71C6C"/>
    <w:multiLevelType w:val="hybridMultilevel"/>
    <w:tmpl w:val="652C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A53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7D724BD"/>
    <w:multiLevelType w:val="hybridMultilevel"/>
    <w:tmpl w:val="652C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91902"/>
    <w:multiLevelType w:val="multilevel"/>
    <w:tmpl w:val="B35C6830"/>
    <w:lvl w:ilvl="0">
      <w:start w:val="1"/>
      <w:numFmt w:val="decimal"/>
      <w:suff w:val="space"/>
      <w:lvlText w:val="%1"/>
      <w:lvlJc w:val="left"/>
      <w:pPr>
        <w:ind w:left="0" w:firstLine="0"/>
      </w:pPr>
      <w:rPr>
        <w:rFonts w:ascii="Arial" w:hAnsi="Arial" w:hint="default"/>
        <w:b/>
        <w:i w:val="0"/>
        <w:sz w:val="20"/>
      </w:rPr>
    </w:lvl>
    <w:lvl w:ilvl="1">
      <w:start w:val="1"/>
      <w:numFmt w:val="decimal"/>
      <w:suff w:val="space"/>
      <w:lvlText w:val="%1.%2"/>
      <w:lvlJc w:val="left"/>
      <w:pPr>
        <w:ind w:left="0" w:firstLine="0"/>
      </w:pPr>
      <w:rPr>
        <w:rFonts w:ascii="Arial" w:hAnsi="Arial" w:hint="default"/>
        <w:b/>
        <w:i w:val="0"/>
        <w:sz w:val="20"/>
      </w:rPr>
    </w:lvl>
    <w:lvl w:ilvl="2">
      <w:start w:val="1"/>
      <w:numFmt w:val="decimal"/>
      <w:suff w:val="space"/>
      <w:lvlText w:val="%1.%2.%3"/>
      <w:lvlJc w:val="left"/>
      <w:pPr>
        <w:ind w:left="720" w:hanging="720"/>
      </w:pPr>
      <w:rPr>
        <w:rFonts w:ascii="Arial" w:hAnsi="Arial" w:hint="default"/>
        <w:b/>
        <w:i w:val="0"/>
        <w:sz w:val="20"/>
      </w:rPr>
    </w:lvl>
    <w:lvl w:ilvl="3">
      <w:start w:val="1"/>
      <w:numFmt w:val="decimal"/>
      <w:suff w:val="space"/>
      <w:lvlText w:val="%1.%2.%3.%4"/>
      <w:lvlJc w:val="left"/>
      <w:pPr>
        <w:ind w:left="0" w:firstLine="0"/>
      </w:pPr>
      <w:rPr>
        <w:rFonts w:ascii="Arial" w:hAnsi="Arial" w:hint="default"/>
        <w:b/>
        <w:i w:val="0"/>
        <w:sz w:val="20"/>
      </w:rPr>
    </w:lvl>
    <w:lvl w:ilvl="4">
      <w:start w:val="1"/>
      <w:numFmt w:val="decimal"/>
      <w:suff w:val="space"/>
      <w:lvlText w:val="%1.%2.%3.%4.%5"/>
      <w:lvlJc w:val="left"/>
      <w:pPr>
        <w:ind w:left="0" w:firstLine="0"/>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F355F4"/>
    <w:multiLevelType w:val="hybridMultilevel"/>
    <w:tmpl w:val="1F069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D18FB"/>
    <w:multiLevelType w:val="hybridMultilevel"/>
    <w:tmpl w:val="F4A63798"/>
    <w:lvl w:ilvl="0" w:tplc="AC0E1712">
      <w:start w:val="1"/>
      <w:numFmt w:val="lowerLetter"/>
      <w:lvlText w:val="%1) "/>
      <w:lvlJc w:val="left"/>
      <w:pPr>
        <w:ind w:left="81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80201"/>
    <w:multiLevelType w:val="multilevel"/>
    <w:tmpl w:val="FDF08BB4"/>
    <w:lvl w:ilvl="0">
      <w:start w:val="1"/>
      <w:numFmt w:val="upperLetter"/>
      <w:lvlText w:val="%1"/>
      <w:lvlJc w:val="left"/>
      <w:pPr>
        <w:ind w:left="432" w:hanging="432"/>
      </w:pPr>
      <w:rPr>
        <w:rFonts w:hint="default"/>
      </w:rPr>
    </w:lvl>
    <w:lvl w:ilvl="1">
      <w:start w:val="1"/>
      <w:numFmt w:val="decimal"/>
      <w:pStyle w:val="AnnexHeading2"/>
      <w:lvlText w:val="%1.%2"/>
      <w:lvlJc w:val="left"/>
      <w:pPr>
        <w:ind w:left="576" w:hanging="576"/>
      </w:pPr>
      <w:rPr>
        <w:rFonts w:hint="default"/>
      </w:rPr>
    </w:lvl>
    <w:lvl w:ilvl="2">
      <w:start w:val="1"/>
      <w:numFmt w:val="decimal"/>
      <w:pStyle w:val="Annex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2634A1A"/>
    <w:multiLevelType w:val="hybridMultilevel"/>
    <w:tmpl w:val="F3F0F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13972"/>
    <w:multiLevelType w:val="hybridMultilevel"/>
    <w:tmpl w:val="0FC676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D062B"/>
    <w:multiLevelType w:val="hybridMultilevel"/>
    <w:tmpl w:val="7E8A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62B9F"/>
    <w:multiLevelType w:val="singleLevel"/>
    <w:tmpl w:val="43988E2C"/>
    <w:lvl w:ilvl="0">
      <w:start w:val="1"/>
      <w:numFmt w:val="lowerLetter"/>
      <w:lvlText w:val="%1) "/>
      <w:legacy w:legacy="1" w:legacySpace="0" w:legacyIndent="360"/>
      <w:lvlJc w:val="left"/>
      <w:pPr>
        <w:ind w:left="810" w:hanging="360"/>
      </w:pPr>
      <w:rPr>
        <w:rFonts w:ascii="Times New Roman" w:hAnsi="Times New Roman" w:cs="Times New Roman" w:hint="default"/>
        <w:b w:val="0"/>
        <w:i w:val="0"/>
        <w:sz w:val="20"/>
        <w:u w:val="none"/>
      </w:rPr>
    </w:lvl>
  </w:abstractNum>
  <w:abstractNum w:abstractNumId="20" w15:restartNumberingAfterBreak="0">
    <w:nsid w:val="44924BD0"/>
    <w:multiLevelType w:val="singleLevel"/>
    <w:tmpl w:val="43988E2C"/>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1" w15:restartNumberingAfterBreak="0">
    <w:nsid w:val="4BED7DE8"/>
    <w:multiLevelType w:val="multilevel"/>
    <w:tmpl w:val="59FCB1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C227FF9"/>
    <w:multiLevelType w:val="hybridMultilevel"/>
    <w:tmpl w:val="44246EE2"/>
    <w:lvl w:ilvl="0" w:tplc="A2F03D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032798"/>
    <w:multiLevelType w:val="singleLevel"/>
    <w:tmpl w:val="67A0EC82"/>
    <w:lvl w:ilvl="0">
      <w:start w:val="1"/>
      <w:numFmt w:val="lowerLetter"/>
      <w:lvlText w:val="%1) "/>
      <w:legacy w:legacy="1" w:legacySpace="0" w:legacyIndent="360"/>
      <w:lvlJc w:val="left"/>
      <w:pPr>
        <w:ind w:left="810" w:hanging="360"/>
      </w:pPr>
      <w:rPr>
        <w:rFonts w:ascii="Times New Roman" w:hAnsi="Times New Roman" w:cs="Times New Roman" w:hint="default"/>
        <w:b w:val="0"/>
        <w:i w:val="0"/>
        <w:sz w:val="22"/>
        <w:u w:val="none"/>
      </w:rPr>
    </w:lvl>
  </w:abstractNum>
  <w:abstractNum w:abstractNumId="24" w15:restartNumberingAfterBreak="0">
    <w:nsid w:val="5023172C"/>
    <w:multiLevelType w:val="singleLevel"/>
    <w:tmpl w:val="43988E2C"/>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5" w15:restartNumberingAfterBreak="0">
    <w:nsid w:val="5D3C187B"/>
    <w:multiLevelType w:val="singleLevel"/>
    <w:tmpl w:val="43988E2C"/>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26" w15:restartNumberingAfterBreak="0">
    <w:nsid w:val="60032927"/>
    <w:multiLevelType w:val="hybridMultilevel"/>
    <w:tmpl w:val="E586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060FC"/>
    <w:multiLevelType w:val="hybridMultilevel"/>
    <w:tmpl w:val="C9C65030"/>
    <w:lvl w:ilvl="0" w:tplc="A2BCAF04">
      <w:start w:val="1"/>
      <w:numFmt w:val="upperLetter"/>
      <w:lvlText w:val="%1.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21B33"/>
    <w:multiLevelType w:val="singleLevel"/>
    <w:tmpl w:val="43988E2C"/>
    <w:lvl w:ilvl="0">
      <w:start w:val="1"/>
      <w:numFmt w:val="lowerLetter"/>
      <w:lvlText w:val="%1) "/>
      <w:legacy w:legacy="1" w:legacySpace="0" w:legacyIndent="360"/>
      <w:lvlJc w:val="left"/>
      <w:pPr>
        <w:ind w:left="810" w:hanging="360"/>
      </w:pPr>
      <w:rPr>
        <w:rFonts w:ascii="Times New Roman" w:hAnsi="Times New Roman" w:cs="Times New Roman" w:hint="default"/>
        <w:b w:val="0"/>
        <w:i w:val="0"/>
        <w:sz w:val="20"/>
        <w:u w:val="none"/>
      </w:rPr>
    </w:lvl>
  </w:abstractNum>
  <w:abstractNum w:abstractNumId="29" w15:restartNumberingAfterBreak="0">
    <w:nsid w:val="770C5F5A"/>
    <w:multiLevelType w:val="multilevel"/>
    <w:tmpl w:val="8DF095E4"/>
    <w:lvl w:ilvl="0">
      <w:start w:val="1"/>
      <w:numFmt w:val="upperLetter"/>
      <w:lvlText w:val="%1."/>
      <w:lvlJc w:val="left"/>
      <w:pPr>
        <w:ind w:left="0" w:firstLine="0"/>
      </w:pPr>
      <w:rPr>
        <w:rFonts w:hint="default"/>
        <w:b/>
        <w:i w:val="0"/>
        <w:sz w:val="20"/>
      </w:rPr>
    </w:lvl>
    <w:lvl w:ilvl="1">
      <w:start w:val="1"/>
      <w:numFmt w:val="decimal"/>
      <w:suff w:val="space"/>
      <w:lvlText w:val="%1.%2"/>
      <w:lvlJc w:val="left"/>
      <w:pPr>
        <w:ind w:left="0" w:firstLine="0"/>
      </w:pPr>
      <w:rPr>
        <w:rFonts w:ascii="Arial" w:hAnsi="Arial" w:hint="default"/>
        <w:b/>
        <w:i w:val="0"/>
        <w:sz w:val="20"/>
      </w:rPr>
    </w:lvl>
    <w:lvl w:ilvl="2">
      <w:start w:val="1"/>
      <w:numFmt w:val="decimal"/>
      <w:suff w:val="space"/>
      <w:lvlText w:val="%1.%2.%3"/>
      <w:lvlJc w:val="left"/>
      <w:pPr>
        <w:ind w:left="720" w:hanging="720"/>
      </w:pPr>
      <w:rPr>
        <w:rFonts w:ascii="Arial" w:hAnsi="Arial" w:hint="default"/>
        <w:b/>
        <w:i w:val="0"/>
        <w:sz w:val="20"/>
      </w:rPr>
    </w:lvl>
    <w:lvl w:ilvl="3">
      <w:start w:val="1"/>
      <w:numFmt w:val="decimal"/>
      <w:suff w:val="space"/>
      <w:lvlText w:val="%1.%2.%3.%4"/>
      <w:lvlJc w:val="left"/>
      <w:pPr>
        <w:ind w:left="0" w:firstLine="0"/>
      </w:pPr>
      <w:rPr>
        <w:rFonts w:ascii="Arial" w:hAnsi="Arial" w:hint="default"/>
        <w:b/>
        <w:i w:val="0"/>
        <w:sz w:val="20"/>
      </w:rPr>
    </w:lvl>
    <w:lvl w:ilvl="4">
      <w:start w:val="1"/>
      <w:numFmt w:val="decimal"/>
      <w:suff w:val="space"/>
      <w:lvlText w:val="%1.%2.%3.%4.%5"/>
      <w:lvlJc w:val="left"/>
      <w:pPr>
        <w:ind w:left="0" w:firstLine="0"/>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83E2CEC"/>
    <w:multiLevelType w:val="hybridMultilevel"/>
    <w:tmpl w:val="33EA1CD6"/>
    <w:lvl w:ilvl="0" w:tplc="3B2C61D8">
      <w:start w:val="1"/>
      <w:numFmt w:val="upperLetter"/>
      <w:pStyle w:val="Annex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C0425"/>
    <w:multiLevelType w:val="hybridMultilevel"/>
    <w:tmpl w:val="72D8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5"/>
  </w:num>
  <w:num w:numId="4">
    <w:abstractNumId w:val="20"/>
  </w:num>
  <w:num w:numId="5">
    <w:abstractNumId w:val="3"/>
  </w:num>
  <w:num w:numId="6">
    <w:abstractNumId w:val="28"/>
  </w:num>
  <w:num w:numId="7">
    <w:abstractNumId w:val="4"/>
  </w:num>
  <w:num w:numId="8">
    <w:abstractNumId w:val="19"/>
  </w:num>
  <w:num w:numId="9">
    <w:abstractNumId w:val="23"/>
  </w:num>
  <w:num w:numId="10">
    <w:abstractNumId w:val="22"/>
  </w:num>
  <w:num w:numId="11">
    <w:abstractNumId w:val="0"/>
    <w:lvlOverride w:ilvl="0">
      <w:startOverride w:val="5"/>
    </w:lvlOverride>
    <w:lvlOverride w:ilvl="1">
      <w:startOverride w:val="2"/>
    </w:lvlOverride>
    <w:lvlOverride w:ilvl="2">
      <w:startOverride w:val="3"/>
    </w:lvlOverride>
  </w:num>
  <w:num w:numId="12">
    <w:abstractNumId w:val="0"/>
  </w:num>
  <w:num w:numId="13">
    <w:abstractNumId w:val="0"/>
  </w:num>
  <w:num w:numId="14">
    <w:abstractNumId w:val="14"/>
  </w:num>
  <w:num w:numId="15">
    <w:abstractNumId w:val="31"/>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num>
  <w:num w:numId="18">
    <w:abstractNumId w:val="12"/>
  </w:num>
  <w:num w:numId="19">
    <w:abstractNumId w:val="12"/>
  </w:num>
  <w:num w:numId="20">
    <w:abstractNumId w:val="29"/>
  </w:num>
  <w:num w:numId="21">
    <w:abstractNumId w:val="11"/>
  </w:num>
  <w:num w:numId="22">
    <w:abstractNumId w:val="2"/>
  </w:num>
  <w:num w:numId="23">
    <w:abstractNumId w:val="18"/>
  </w:num>
  <w:num w:numId="24">
    <w:abstractNumId w:val="9"/>
  </w:num>
  <w:num w:numId="25">
    <w:abstractNumId w:val="26"/>
  </w:num>
  <w:num w:numId="26">
    <w:abstractNumId w:val="0"/>
  </w:num>
  <w:num w:numId="27">
    <w:abstractNumId w:val="0"/>
  </w:num>
  <w:num w:numId="28">
    <w:abstractNumId w:val="0"/>
  </w:num>
  <w:num w:numId="29">
    <w:abstractNumId w:val="0"/>
  </w:num>
  <w:num w:numId="30">
    <w:abstractNumId w:val="0"/>
  </w:num>
  <w:num w:numId="31">
    <w:abstractNumId w:val="16"/>
  </w:num>
  <w:num w:numId="32">
    <w:abstractNumId w:val="13"/>
  </w:num>
  <w:num w:numId="33">
    <w:abstractNumId w:val="5"/>
  </w:num>
  <w:num w:numId="34">
    <w:abstractNumId w:val="21"/>
  </w:num>
  <w:num w:numId="35">
    <w:abstractNumId w:val="21"/>
  </w:num>
  <w:num w:numId="36">
    <w:abstractNumId w:val="21"/>
  </w:num>
  <w:num w:numId="37">
    <w:abstractNumId w:val="2"/>
    <w:lvlOverride w:ilvl="0">
      <w:startOverride w:val="1"/>
    </w:lvlOverride>
  </w:num>
  <w:num w:numId="38">
    <w:abstractNumId w:val="2"/>
    <w:lvlOverride w:ilvl="0">
      <w:startOverride w:val="1"/>
    </w:lvlOverride>
  </w:num>
  <w:num w:numId="39">
    <w:abstractNumId w:val="30"/>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5"/>
  </w:num>
  <w:num w:numId="43">
    <w:abstractNumId w:val="8"/>
  </w:num>
  <w:num w:numId="44">
    <w:abstractNumId w:val="2"/>
    <w:lvlOverride w:ilvl="0">
      <w:startOverride w:val="1"/>
    </w:lvlOverride>
  </w:num>
  <w:num w:numId="45">
    <w:abstractNumId w:val="17"/>
  </w:num>
  <w:num w:numId="46">
    <w:abstractNumId w:val="7"/>
  </w:num>
  <w:num w:numId="4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05"/>
    <w:rsid w:val="00001A82"/>
    <w:rsid w:val="00011A90"/>
    <w:rsid w:val="000131C3"/>
    <w:rsid w:val="000147B8"/>
    <w:rsid w:val="00020CEB"/>
    <w:rsid w:val="0002515A"/>
    <w:rsid w:val="00041635"/>
    <w:rsid w:val="00042EF7"/>
    <w:rsid w:val="0005327E"/>
    <w:rsid w:val="0008324D"/>
    <w:rsid w:val="00083D90"/>
    <w:rsid w:val="00093850"/>
    <w:rsid w:val="000A0748"/>
    <w:rsid w:val="000A3B69"/>
    <w:rsid w:val="000B0C62"/>
    <w:rsid w:val="000B332F"/>
    <w:rsid w:val="000C41CF"/>
    <w:rsid w:val="000C5A03"/>
    <w:rsid w:val="000E5EFF"/>
    <w:rsid w:val="00103EE2"/>
    <w:rsid w:val="00105810"/>
    <w:rsid w:val="00110C92"/>
    <w:rsid w:val="00150B5B"/>
    <w:rsid w:val="00162A67"/>
    <w:rsid w:val="00166759"/>
    <w:rsid w:val="001734E5"/>
    <w:rsid w:val="00191B09"/>
    <w:rsid w:val="00194082"/>
    <w:rsid w:val="001A31E7"/>
    <w:rsid w:val="001A3D24"/>
    <w:rsid w:val="001A70C9"/>
    <w:rsid w:val="001B0537"/>
    <w:rsid w:val="001C460C"/>
    <w:rsid w:val="001C6AA1"/>
    <w:rsid w:val="001F04FC"/>
    <w:rsid w:val="001F6F68"/>
    <w:rsid w:val="00211392"/>
    <w:rsid w:val="00223978"/>
    <w:rsid w:val="00257EEB"/>
    <w:rsid w:val="00265CF5"/>
    <w:rsid w:val="0026600F"/>
    <w:rsid w:val="00281E00"/>
    <w:rsid w:val="00290B89"/>
    <w:rsid w:val="002955DD"/>
    <w:rsid w:val="002A5134"/>
    <w:rsid w:val="002B5629"/>
    <w:rsid w:val="002C286F"/>
    <w:rsid w:val="002C4C06"/>
    <w:rsid w:val="002C765D"/>
    <w:rsid w:val="002D4491"/>
    <w:rsid w:val="002F1AED"/>
    <w:rsid w:val="002F400C"/>
    <w:rsid w:val="002F4433"/>
    <w:rsid w:val="003109FB"/>
    <w:rsid w:val="00334074"/>
    <w:rsid w:val="00342EF3"/>
    <w:rsid w:val="003513D6"/>
    <w:rsid w:val="00361C0C"/>
    <w:rsid w:val="00372777"/>
    <w:rsid w:val="00372D07"/>
    <w:rsid w:val="00374E2D"/>
    <w:rsid w:val="00384A06"/>
    <w:rsid w:val="00396F49"/>
    <w:rsid w:val="003D159C"/>
    <w:rsid w:val="003D60B0"/>
    <w:rsid w:val="003E1271"/>
    <w:rsid w:val="003E4450"/>
    <w:rsid w:val="003F1D7A"/>
    <w:rsid w:val="00410A1C"/>
    <w:rsid w:val="004200EC"/>
    <w:rsid w:val="004213D4"/>
    <w:rsid w:val="0042244B"/>
    <w:rsid w:val="004301BF"/>
    <w:rsid w:val="00432534"/>
    <w:rsid w:val="00434ED6"/>
    <w:rsid w:val="00434FF4"/>
    <w:rsid w:val="00435D77"/>
    <w:rsid w:val="00437836"/>
    <w:rsid w:val="00447194"/>
    <w:rsid w:val="00450674"/>
    <w:rsid w:val="00463265"/>
    <w:rsid w:val="00474D9E"/>
    <w:rsid w:val="00481492"/>
    <w:rsid w:val="004815C1"/>
    <w:rsid w:val="00493098"/>
    <w:rsid w:val="004D203C"/>
    <w:rsid w:val="004E5A18"/>
    <w:rsid w:val="004F2FC7"/>
    <w:rsid w:val="004F4914"/>
    <w:rsid w:val="005038BA"/>
    <w:rsid w:val="00506EE2"/>
    <w:rsid w:val="005072A7"/>
    <w:rsid w:val="005276FB"/>
    <w:rsid w:val="00533950"/>
    <w:rsid w:val="00540A53"/>
    <w:rsid w:val="005514C6"/>
    <w:rsid w:val="0055760F"/>
    <w:rsid w:val="00564808"/>
    <w:rsid w:val="005675FE"/>
    <w:rsid w:val="0057751B"/>
    <w:rsid w:val="00594535"/>
    <w:rsid w:val="00597B26"/>
    <w:rsid w:val="005A1971"/>
    <w:rsid w:val="005B0F3C"/>
    <w:rsid w:val="005B4BE3"/>
    <w:rsid w:val="005D2A17"/>
    <w:rsid w:val="005E6D5A"/>
    <w:rsid w:val="00604056"/>
    <w:rsid w:val="006123C5"/>
    <w:rsid w:val="006149BB"/>
    <w:rsid w:val="00617E68"/>
    <w:rsid w:val="00633310"/>
    <w:rsid w:val="00642AEF"/>
    <w:rsid w:val="00644E6B"/>
    <w:rsid w:val="0065102E"/>
    <w:rsid w:val="0065411C"/>
    <w:rsid w:val="0066040C"/>
    <w:rsid w:val="0067300C"/>
    <w:rsid w:val="006855D3"/>
    <w:rsid w:val="00694333"/>
    <w:rsid w:val="006A103F"/>
    <w:rsid w:val="006C080E"/>
    <w:rsid w:val="006F1D72"/>
    <w:rsid w:val="00700D12"/>
    <w:rsid w:val="00704B7B"/>
    <w:rsid w:val="007132E8"/>
    <w:rsid w:val="00715157"/>
    <w:rsid w:val="0072109A"/>
    <w:rsid w:val="00722965"/>
    <w:rsid w:val="00724C5C"/>
    <w:rsid w:val="00733378"/>
    <w:rsid w:val="0073361D"/>
    <w:rsid w:val="00740DD2"/>
    <w:rsid w:val="00752721"/>
    <w:rsid w:val="007725F4"/>
    <w:rsid w:val="007741F5"/>
    <w:rsid w:val="007914B4"/>
    <w:rsid w:val="00793D5C"/>
    <w:rsid w:val="007978AB"/>
    <w:rsid w:val="007A4F7F"/>
    <w:rsid w:val="007D60ED"/>
    <w:rsid w:val="007F3E35"/>
    <w:rsid w:val="007F6F8F"/>
    <w:rsid w:val="007F7DE7"/>
    <w:rsid w:val="00825A33"/>
    <w:rsid w:val="00832CCB"/>
    <w:rsid w:val="00833C29"/>
    <w:rsid w:val="0087602B"/>
    <w:rsid w:val="0089297F"/>
    <w:rsid w:val="00897B52"/>
    <w:rsid w:val="008D151E"/>
    <w:rsid w:val="008E57BD"/>
    <w:rsid w:val="008E7A7F"/>
    <w:rsid w:val="008F1A5C"/>
    <w:rsid w:val="00900F7D"/>
    <w:rsid w:val="00905831"/>
    <w:rsid w:val="00914396"/>
    <w:rsid w:val="00915339"/>
    <w:rsid w:val="00921785"/>
    <w:rsid w:val="0092795A"/>
    <w:rsid w:val="009439C5"/>
    <w:rsid w:val="00946716"/>
    <w:rsid w:val="00952288"/>
    <w:rsid w:val="009542A3"/>
    <w:rsid w:val="009552BD"/>
    <w:rsid w:val="0095569C"/>
    <w:rsid w:val="00955CC9"/>
    <w:rsid w:val="0096163A"/>
    <w:rsid w:val="00971934"/>
    <w:rsid w:val="00982BDC"/>
    <w:rsid w:val="00984148"/>
    <w:rsid w:val="009856FF"/>
    <w:rsid w:val="00996D7E"/>
    <w:rsid w:val="00997B05"/>
    <w:rsid w:val="009B0572"/>
    <w:rsid w:val="009B7113"/>
    <w:rsid w:val="009C31AC"/>
    <w:rsid w:val="009D1356"/>
    <w:rsid w:val="009E3C35"/>
    <w:rsid w:val="009F7D74"/>
    <w:rsid w:val="00A07410"/>
    <w:rsid w:val="00A07E81"/>
    <w:rsid w:val="00A15217"/>
    <w:rsid w:val="00A40919"/>
    <w:rsid w:val="00A65AFA"/>
    <w:rsid w:val="00AA6EF0"/>
    <w:rsid w:val="00AD5EC8"/>
    <w:rsid w:val="00AE503E"/>
    <w:rsid w:val="00AE715E"/>
    <w:rsid w:val="00AF44DD"/>
    <w:rsid w:val="00B00B1B"/>
    <w:rsid w:val="00B0758D"/>
    <w:rsid w:val="00B152D1"/>
    <w:rsid w:val="00B15D37"/>
    <w:rsid w:val="00B16598"/>
    <w:rsid w:val="00B1763A"/>
    <w:rsid w:val="00B22A71"/>
    <w:rsid w:val="00B42CD1"/>
    <w:rsid w:val="00B46BF4"/>
    <w:rsid w:val="00B56D5A"/>
    <w:rsid w:val="00B63851"/>
    <w:rsid w:val="00B72DC8"/>
    <w:rsid w:val="00B74790"/>
    <w:rsid w:val="00B77904"/>
    <w:rsid w:val="00B9195D"/>
    <w:rsid w:val="00B942AC"/>
    <w:rsid w:val="00BB268C"/>
    <w:rsid w:val="00BB3AF9"/>
    <w:rsid w:val="00BD145D"/>
    <w:rsid w:val="00BD5C87"/>
    <w:rsid w:val="00BD6825"/>
    <w:rsid w:val="00BD7B89"/>
    <w:rsid w:val="00BE3C00"/>
    <w:rsid w:val="00BF200D"/>
    <w:rsid w:val="00C03BF2"/>
    <w:rsid w:val="00C11956"/>
    <w:rsid w:val="00C21023"/>
    <w:rsid w:val="00C24C2A"/>
    <w:rsid w:val="00C277EE"/>
    <w:rsid w:val="00C30D83"/>
    <w:rsid w:val="00C35B2F"/>
    <w:rsid w:val="00C83016"/>
    <w:rsid w:val="00C87BA9"/>
    <w:rsid w:val="00C92412"/>
    <w:rsid w:val="00CA0A47"/>
    <w:rsid w:val="00CC5178"/>
    <w:rsid w:val="00CD6B82"/>
    <w:rsid w:val="00CD7BCA"/>
    <w:rsid w:val="00CE064F"/>
    <w:rsid w:val="00D06D4D"/>
    <w:rsid w:val="00D26834"/>
    <w:rsid w:val="00D31601"/>
    <w:rsid w:val="00D35DF8"/>
    <w:rsid w:val="00D46055"/>
    <w:rsid w:val="00D5752E"/>
    <w:rsid w:val="00D62AC3"/>
    <w:rsid w:val="00D66BC5"/>
    <w:rsid w:val="00D7129C"/>
    <w:rsid w:val="00D7404C"/>
    <w:rsid w:val="00D75CC4"/>
    <w:rsid w:val="00D87015"/>
    <w:rsid w:val="00D90181"/>
    <w:rsid w:val="00DA39F9"/>
    <w:rsid w:val="00DA6386"/>
    <w:rsid w:val="00DE04EA"/>
    <w:rsid w:val="00DE0D42"/>
    <w:rsid w:val="00DF776A"/>
    <w:rsid w:val="00E11155"/>
    <w:rsid w:val="00E11BE0"/>
    <w:rsid w:val="00E40D8A"/>
    <w:rsid w:val="00E43465"/>
    <w:rsid w:val="00E5398D"/>
    <w:rsid w:val="00E6228F"/>
    <w:rsid w:val="00E66C88"/>
    <w:rsid w:val="00E74F54"/>
    <w:rsid w:val="00E758F6"/>
    <w:rsid w:val="00E75F00"/>
    <w:rsid w:val="00EA2C6A"/>
    <w:rsid w:val="00EA6E7B"/>
    <w:rsid w:val="00EA6EF0"/>
    <w:rsid w:val="00EB2209"/>
    <w:rsid w:val="00EB3004"/>
    <w:rsid w:val="00EB476D"/>
    <w:rsid w:val="00ED57F9"/>
    <w:rsid w:val="00EF73C7"/>
    <w:rsid w:val="00F10BC6"/>
    <w:rsid w:val="00F15C2C"/>
    <w:rsid w:val="00F243C5"/>
    <w:rsid w:val="00F31077"/>
    <w:rsid w:val="00F44CFA"/>
    <w:rsid w:val="00F572A0"/>
    <w:rsid w:val="00F57CCF"/>
    <w:rsid w:val="00F604C5"/>
    <w:rsid w:val="00F6144C"/>
    <w:rsid w:val="00F62838"/>
    <w:rsid w:val="00F70B02"/>
    <w:rsid w:val="00F96A72"/>
    <w:rsid w:val="00FB1B05"/>
    <w:rsid w:val="00FC09C9"/>
    <w:rsid w:val="00FC19C3"/>
    <w:rsid w:val="00FE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6DDF37"/>
  <w15:docId w15:val="{48958D3C-931D-4BA7-B083-48938FA4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209"/>
    <w:pPr>
      <w:spacing w:after="120"/>
    </w:pPr>
    <w:rPr>
      <w:rFonts w:asciiTheme="minorHAnsi" w:eastAsiaTheme="minorHAnsi" w:hAnsiTheme="minorHAnsi" w:cstheme="minorBidi"/>
      <w:sz w:val="24"/>
      <w:szCs w:val="22"/>
    </w:rPr>
  </w:style>
  <w:style w:type="paragraph" w:styleId="Heading1">
    <w:name w:val="heading 1"/>
    <w:basedOn w:val="ListParagraph"/>
    <w:next w:val="BodyText"/>
    <w:link w:val="Heading1Char"/>
    <w:uiPriority w:val="9"/>
    <w:qFormat/>
    <w:rsid w:val="004200EC"/>
    <w:pPr>
      <w:keepNext/>
      <w:keepLines/>
      <w:numPr>
        <w:numId w:val="36"/>
      </w:numPr>
      <w:pBdr>
        <w:bottom w:val="single" w:sz="6" w:space="1" w:color="auto"/>
      </w:pBdr>
      <w:spacing w:before="360"/>
      <w:outlineLvl w:val="0"/>
    </w:pPr>
    <w:rPr>
      <w:rFonts w:ascii="Calibri" w:hAnsi="Calibri" w:cs="Calibri"/>
      <w:b/>
      <w:bCs/>
      <w:caps/>
      <w:sz w:val="28"/>
      <w:szCs w:val="32"/>
    </w:rPr>
  </w:style>
  <w:style w:type="paragraph" w:styleId="Heading2">
    <w:name w:val="heading 2"/>
    <w:basedOn w:val="Normal"/>
    <w:next w:val="BodyText"/>
    <w:link w:val="Heading2Char"/>
    <w:qFormat/>
    <w:rsid w:val="00EA6EF0"/>
    <w:pPr>
      <w:keepNext/>
      <w:keepLines/>
      <w:numPr>
        <w:ilvl w:val="1"/>
        <w:numId w:val="36"/>
      </w:numPr>
      <w:spacing w:before="360"/>
      <w:ind w:left="576"/>
      <w:jc w:val="both"/>
      <w:outlineLvl w:val="1"/>
    </w:pPr>
    <w:rPr>
      <w:rFonts w:cstheme="minorHAnsi"/>
      <w:b/>
      <w:bCs/>
      <w:color w:val="000000"/>
      <w:sz w:val="28"/>
      <w:szCs w:val="32"/>
    </w:rPr>
  </w:style>
  <w:style w:type="paragraph" w:styleId="Heading3">
    <w:name w:val="heading 3"/>
    <w:basedOn w:val="Normal"/>
    <w:next w:val="BodyText"/>
    <w:link w:val="Heading3Char"/>
    <w:uiPriority w:val="9"/>
    <w:qFormat/>
    <w:rsid w:val="0095569C"/>
    <w:pPr>
      <w:keepNext/>
      <w:numPr>
        <w:ilvl w:val="2"/>
        <w:numId w:val="36"/>
      </w:numPr>
      <w:spacing w:before="360"/>
      <w:outlineLvl w:val="2"/>
    </w:pPr>
    <w:rPr>
      <w:rFonts w:ascii="Arial" w:hAnsi="Arial"/>
      <w:b/>
      <w:bCs/>
      <w:szCs w:val="27"/>
    </w:rPr>
  </w:style>
  <w:style w:type="paragraph" w:styleId="Heading4">
    <w:name w:val="heading 4"/>
    <w:basedOn w:val="Normal"/>
    <w:next w:val="BodyText"/>
    <w:qFormat/>
    <w:rsid w:val="00B56D5A"/>
    <w:pPr>
      <w:keepNext/>
      <w:numPr>
        <w:ilvl w:val="3"/>
        <w:numId w:val="36"/>
      </w:numPr>
      <w:spacing w:before="240" w:after="60"/>
      <w:outlineLvl w:val="3"/>
    </w:pPr>
    <w:rPr>
      <w:rFonts w:cstheme="minorHAnsi"/>
      <w:b/>
      <w:sz w:val="22"/>
    </w:rPr>
  </w:style>
  <w:style w:type="paragraph" w:styleId="Heading5">
    <w:name w:val="heading 5"/>
    <w:basedOn w:val="Normal"/>
    <w:next w:val="Normal"/>
    <w:qFormat/>
    <w:rsid w:val="00D46055"/>
    <w:pPr>
      <w:numPr>
        <w:ilvl w:val="4"/>
        <w:numId w:val="36"/>
      </w:numPr>
      <w:spacing w:before="240" w:after="60"/>
      <w:outlineLvl w:val="4"/>
    </w:pPr>
    <w:rPr>
      <w:rFonts w:ascii="Arial" w:hAnsi="Arial"/>
      <w:sz w:val="22"/>
    </w:rPr>
  </w:style>
  <w:style w:type="paragraph" w:styleId="Heading6">
    <w:name w:val="heading 6"/>
    <w:basedOn w:val="Normal"/>
    <w:next w:val="Normal"/>
    <w:rsid w:val="00D46055"/>
    <w:pPr>
      <w:numPr>
        <w:ilvl w:val="5"/>
        <w:numId w:val="36"/>
      </w:numPr>
      <w:spacing w:before="240" w:after="60"/>
      <w:outlineLvl w:val="5"/>
    </w:pPr>
    <w:rPr>
      <w:i/>
      <w:sz w:val="22"/>
    </w:rPr>
  </w:style>
  <w:style w:type="paragraph" w:styleId="Heading7">
    <w:name w:val="heading 7"/>
    <w:basedOn w:val="Normal"/>
    <w:next w:val="Normal"/>
    <w:rsid w:val="00D46055"/>
    <w:pPr>
      <w:numPr>
        <w:ilvl w:val="6"/>
        <w:numId w:val="36"/>
      </w:numPr>
      <w:spacing w:before="240" w:after="60"/>
      <w:outlineLvl w:val="6"/>
    </w:pPr>
    <w:rPr>
      <w:rFonts w:ascii="Arial" w:hAnsi="Arial"/>
    </w:rPr>
  </w:style>
  <w:style w:type="paragraph" w:styleId="Heading8">
    <w:name w:val="heading 8"/>
    <w:basedOn w:val="Normal"/>
    <w:next w:val="Normal"/>
    <w:rsid w:val="00D46055"/>
    <w:pPr>
      <w:numPr>
        <w:ilvl w:val="7"/>
        <w:numId w:val="36"/>
      </w:numPr>
      <w:spacing w:before="240" w:after="60"/>
      <w:outlineLvl w:val="7"/>
    </w:pPr>
    <w:rPr>
      <w:rFonts w:ascii="Arial" w:hAnsi="Arial"/>
      <w:i/>
    </w:rPr>
  </w:style>
  <w:style w:type="paragraph" w:styleId="Heading9">
    <w:name w:val="heading 9"/>
    <w:basedOn w:val="Normal"/>
    <w:next w:val="Normal"/>
    <w:rsid w:val="00D46055"/>
    <w:pPr>
      <w:numPr>
        <w:ilvl w:val="8"/>
        <w:numId w:val="3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rsid w:val="00D46055"/>
    <w:pPr>
      <w:tabs>
        <w:tab w:val="right" w:leader="dot" w:pos="8640"/>
      </w:tabs>
    </w:pPr>
  </w:style>
  <w:style w:type="paragraph" w:styleId="TOC1">
    <w:name w:val="toc 1"/>
    <w:basedOn w:val="Normal"/>
    <w:next w:val="Normal"/>
    <w:uiPriority w:val="39"/>
    <w:rsid w:val="00921785"/>
    <w:pPr>
      <w:tabs>
        <w:tab w:val="right" w:leader="dot" w:pos="8640"/>
      </w:tabs>
    </w:pPr>
  </w:style>
  <w:style w:type="paragraph" w:styleId="TOC2">
    <w:name w:val="toc 2"/>
    <w:basedOn w:val="Normal"/>
    <w:next w:val="Normal"/>
    <w:uiPriority w:val="39"/>
    <w:rsid w:val="00D46055"/>
    <w:pPr>
      <w:tabs>
        <w:tab w:val="right" w:leader="dot" w:pos="8640"/>
      </w:tabs>
    </w:pPr>
  </w:style>
  <w:style w:type="paragraph" w:styleId="TOC4">
    <w:name w:val="toc 4"/>
    <w:basedOn w:val="Normal"/>
    <w:next w:val="Normal"/>
    <w:semiHidden/>
    <w:rsid w:val="00D46055"/>
    <w:pPr>
      <w:tabs>
        <w:tab w:val="right" w:leader="dot" w:pos="8640"/>
      </w:tabs>
      <w:ind w:left="600"/>
    </w:pPr>
  </w:style>
  <w:style w:type="paragraph" w:styleId="TOC5">
    <w:name w:val="toc 5"/>
    <w:basedOn w:val="Normal"/>
    <w:next w:val="Normal"/>
    <w:semiHidden/>
    <w:rsid w:val="00D46055"/>
    <w:pPr>
      <w:tabs>
        <w:tab w:val="right" w:leader="dot" w:pos="8640"/>
      </w:tabs>
      <w:ind w:left="800"/>
    </w:pPr>
  </w:style>
  <w:style w:type="paragraph" w:styleId="TOC6">
    <w:name w:val="toc 6"/>
    <w:basedOn w:val="Normal"/>
    <w:next w:val="Normal"/>
    <w:semiHidden/>
    <w:rsid w:val="00D46055"/>
    <w:pPr>
      <w:tabs>
        <w:tab w:val="right" w:leader="dot" w:pos="8640"/>
      </w:tabs>
      <w:ind w:left="1000"/>
    </w:pPr>
  </w:style>
  <w:style w:type="paragraph" w:styleId="TOC7">
    <w:name w:val="toc 7"/>
    <w:basedOn w:val="Normal"/>
    <w:next w:val="Normal"/>
    <w:semiHidden/>
    <w:rsid w:val="00D46055"/>
    <w:pPr>
      <w:tabs>
        <w:tab w:val="right" w:leader="dot" w:pos="8640"/>
      </w:tabs>
      <w:ind w:left="1200"/>
    </w:pPr>
  </w:style>
  <w:style w:type="paragraph" w:styleId="TOC8">
    <w:name w:val="toc 8"/>
    <w:basedOn w:val="Normal"/>
    <w:next w:val="Normal"/>
    <w:semiHidden/>
    <w:rsid w:val="00D46055"/>
    <w:pPr>
      <w:tabs>
        <w:tab w:val="right" w:leader="dot" w:pos="8640"/>
      </w:tabs>
      <w:ind w:left="1400"/>
    </w:pPr>
  </w:style>
  <w:style w:type="paragraph" w:styleId="TOC9">
    <w:name w:val="toc 9"/>
    <w:basedOn w:val="Normal"/>
    <w:next w:val="Normal"/>
    <w:semiHidden/>
    <w:rsid w:val="00D46055"/>
    <w:pPr>
      <w:tabs>
        <w:tab w:val="right" w:leader="dot" w:pos="8640"/>
      </w:tabs>
      <w:ind w:left="1600"/>
    </w:pPr>
  </w:style>
  <w:style w:type="paragraph" w:styleId="Footer">
    <w:name w:val="footer"/>
    <w:basedOn w:val="Normal"/>
    <w:rsid w:val="00D46055"/>
    <w:pPr>
      <w:tabs>
        <w:tab w:val="center" w:pos="4320"/>
        <w:tab w:val="right" w:pos="8640"/>
      </w:tabs>
    </w:pPr>
  </w:style>
  <w:style w:type="character" w:styleId="PageNumber">
    <w:name w:val="page number"/>
    <w:basedOn w:val="DefaultParagraphFont"/>
    <w:rsid w:val="00D46055"/>
  </w:style>
  <w:style w:type="character" w:styleId="Hyperlink">
    <w:name w:val="Hyperlink"/>
    <w:basedOn w:val="DefaultParagraphFont"/>
    <w:uiPriority w:val="99"/>
    <w:rsid w:val="00D5752E"/>
    <w:rPr>
      <w:color w:val="0000FF"/>
      <w:u w:val="single"/>
    </w:rPr>
  </w:style>
  <w:style w:type="paragraph" w:customStyle="1" w:styleId="Annex">
    <w:name w:val="Annex"/>
    <w:basedOn w:val="Heading3"/>
    <w:rsid w:val="00D46055"/>
    <w:pPr>
      <w:numPr>
        <w:ilvl w:val="0"/>
        <w:numId w:val="0"/>
      </w:numPr>
      <w:outlineLvl w:val="9"/>
    </w:pPr>
  </w:style>
  <w:style w:type="paragraph" w:customStyle="1" w:styleId="AnnexHeading2">
    <w:name w:val="Annex Heading 2"/>
    <w:basedOn w:val="Heading2"/>
    <w:next w:val="Normal"/>
    <w:link w:val="AnnexHeading2Char"/>
    <w:qFormat/>
    <w:rsid w:val="00D90181"/>
    <w:pPr>
      <w:numPr>
        <w:numId w:val="42"/>
      </w:numPr>
    </w:pPr>
    <w:rPr>
      <w:rFonts w:cs="Arial"/>
      <w:bCs w:val="0"/>
    </w:rPr>
  </w:style>
  <w:style w:type="paragraph" w:styleId="BalloonText">
    <w:name w:val="Balloon Text"/>
    <w:basedOn w:val="Normal"/>
    <w:link w:val="BalloonTextChar"/>
    <w:rsid w:val="001A70C9"/>
    <w:rPr>
      <w:rFonts w:ascii="Tahoma" w:hAnsi="Tahoma" w:cs="Tahoma"/>
      <w:sz w:val="16"/>
      <w:szCs w:val="16"/>
    </w:rPr>
  </w:style>
  <w:style w:type="character" w:customStyle="1" w:styleId="BalloonTextChar">
    <w:name w:val="Balloon Text Char"/>
    <w:basedOn w:val="DefaultParagraphFont"/>
    <w:link w:val="BalloonText"/>
    <w:rsid w:val="001A70C9"/>
    <w:rPr>
      <w:rFonts w:ascii="Tahoma" w:hAnsi="Tahoma" w:cs="Tahoma"/>
      <w:sz w:val="16"/>
      <w:szCs w:val="16"/>
    </w:rPr>
  </w:style>
  <w:style w:type="paragraph" w:styleId="List">
    <w:name w:val="List"/>
    <w:basedOn w:val="Normal"/>
    <w:rsid w:val="006C080E"/>
    <w:pPr>
      <w:widowControl w:val="0"/>
      <w:tabs>
        <w:tab w:val="num" w:pos="360"/>
      </w:tabs>
      <w:ind w:left="360" w:hanging="360"/>
    </w:pPr>
    <w:rPr>
      <w:rFonts w:ascii="Arial" w:hAnsi="Arial"/>
    </w:rPr>
  </w:style>
  <w:style w:type="character" w:styleId="CommentReference">
    <w:name w:val="annotation reference"/>
    <w:basedOn w:val="DefaultParagraphFont"/>
    <w:rsid w:val="006149BB"/>
    <w:rPr>
      <w:sz w:val="16"/>
      <w:szCs w:val="16"/>
    </w:rPr>
  </w:style>
  <w:style w:type="paragraph" w:styleId="CommentText">
    <w:name w:val="annotation text"/>
    <w:basedOn w:val="Normal"/>
    <w:link w:val="CommentTextChar"/>
    <w:rsid w:val="006149BB"/>
  </w:style>
  <w:style w:type="character" w:customStyle="1" w:styleId="CommentTextChar">
    <w:name w:val="Comment Text Char"/>
    <w:basedOn w:val="DefaultParagraphFont"/>
    <w:link w:val="CommentText"/>
    <w:rsid w:val="006149BB"/>
  </w:style>
  <w:style w:type="paragraph" w:styleId="CommentSubject">
    <w:name w:val="annotation subject"/>
    <w:basedOn w:val="CommentText"/>
    <w:next w:val="CommentText"/>
    <w:link w:val="CommentSubjectChar"/>
    <w:rsid w:val="006149BB"/>
    <w:rPr>
      <w:b/>
      <w:bCs/>
    </w:rPr>
  </w:style>
  <w:style w:type="character" w:customStyle="1" w:styleId="CommentSubjectChar">
    <w:name w:val="Comment Subject Char"/>
    <w:basedOn w:val="CommentTextChar"/>
    <w:link w:val="CommentSubject"/>
    <w:rsid w:val="006149BB"/>
    <w:rPr>
      <w:b/>
      <w:bCs/>
    </w:rPr>
  </w:style>
  <w:style w:type="paragraph" w:customStyle="1" w:styleId="BodyTextfirstgraph">
    <w:name w:val="Body Text (first graph)"/>
    <w:basedOn w:val="BodyText"/>
    <w:rsid w:val="00F604C5"/>
  </w:style>
  <w:style w:type="paragraph" w:styleId="Header">
    <w:name w:val="header"/>
    <w:basedOn w:val="Normal"/>
    <w:link w:val="HeaderChar"/>
    <w:rsid w:val="00434ED6"/>
    <w:pPr>
      <w:tabs>
        <w:tab w:val="center" w:pos="4680"/>
        <w:tab w:val="right" w:pos="9360"/>
      </w:tabs>
    </w:pPr>
  </w:style>
  <w:style w:type="character" w:customStyle="1" w:styleId="HeaderChar">
    <w:name w:val="Header Char"/>
    <w:basedOn w:val="DefaultParagraphFont"/>
    <w:link w:val="Header"/>
    <w:rsid w:val="00434ED6"/>
  </w:style>
  <w:style w:type="paragraph" w:styleId="ListParagraph">
    <w:name w:val="List Paragraph"/>
    <w:basedOn w:val="Normal"/>
    <w:link w:val="ListParagraphChar"/>
    <w:uiPriority w:val="34"/>
    <w:qFormat/>
    <w:rsid w:val="003E1271"/>
    <w:pPr>
      <w:ind w:left="720"/>
      <w:contextualSpacing/>
    </w:pPr>
  </w:style>
  <w:style w:type="paragraph" w:styleId="TOCHeading">
    <w:name w:val="TOC Heading"/>
    <w:basedOn w:val="Heading1"/>
    <w:next w:val="Normal"/>
    <w:uiPriority w:val="39"/>
    <w:unhideWhenUsed/>
    <w:rsid w:val="0087602B"/>
    <w:pPr>
      <w:numPr>
        <w:numId w:val="0"/>
      </w:numPr>
      <w:spacing w:before="240" w:after="0" w:line="259" w:lineRule="auto"/>
      <w:outlineLvl w:val="9"/>
    </w:pPr>
    <w:rPr>
      <w:rFonts w:asciiTheme="majorHAnsi" w:eastAsiaTheme="majorEastAsia" w:hAnsiTheme="majorHAnsi" w:cstheme="majorBidi"/>
      <w:b w:val="0"/>
      <w:color w:val="365F91" w:themeColor="accent1" w:themeShade="BF"/>
      <w:sz w:val="32"/>
    </w:rPr>
  </w:style>
  <w:style w:type="table" w:styleId="TableGrid">
    <w:name w:val="Table Grid"/>
    <w:basedOn w:val="TableNormal"/>
    <w:rsid w:val="00DA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0EC"/>
    <w:rPr>
      <w:rFonts w:ascii="Calibri" w:eastAsiaTheme="minorHAnsi" w:hAnsi="Calibri" w:cs="Calibri"/>
      <w:b/>
      <w:bCs/>
      <w:caps/>
      <w:sz w:val="28"/>
      <w:szCs w:val="32"/>
    </w:rPr>
  </w:style>
  <w:style w:type="character" w:customStyle="1" w:styleId="Heading2Char">
    <w:name w:val="Heading 2 Char"/>
    <w:basedOn w:val="DefaultParagraphFont"/>
    <w:link w:val="Heading2"/>
    <w:rsid w:val="00EA6EF0"/>
    <w:rPr>
      <w:rFonts w:asciiTheme="minorHAnsi" w:eastAsiaTheme="minorHAnsi" w:hAnsiTheme="minorHAnsi" w:cstheme="minorHAnsi"/>
      <w:b/>
      <w:bCs/>
      <w:color w:val="000000"/>
      <w:sz w:val="28"/>
      <w:szCs w:val="32"/>
    </w:rPr>
  </w:style>
  <w:style w:type="character" w:customStyle="1" w:styleId="Heading3Char">
    <w:name w:val="Heading 3 Char"/>
    <w:basedOn w:val="DefaultParagraphFont"/>
    <w:link w:val="Heading3"/>
    <w:uiPriority w:val="9"/>
    <w:rsid w:val="0095569C"/>
    <w:rPr>
      <w:rFonts w:ascii="Arial" w:eastAsiaTheme="minorHAnsi" w:hAnsi="Arial" w:cstheme="minorBidi"/>
      <w:b/>
      <w:bCs/>
      <w:sz w:val="24"/>
      <w:szCs w:val="27"/>
    </w:rPr>
  </w:style>
  <w:style w:type="character" w:styleId="UnresolvedMention">
    <w:name w:val="Unresolved Mention"/>
    <w:basedOn w:val="DefaultParagraphFont"/>
    <w:uiPriority w:val="99"/>
    <w:semiHidden/>
    <w:unhideWhenUsed/>
    <w:rsid w:val="00F96A72"/>
    <w:rPr>
      <w:color w:val="808080"/>
      <w:shd w:val="clear" w:color="auto" w:fill="E6E6E6"/>
    </w:rPr>
  </w:style>
  <w:style w:type="paragraph" w:customStyle="1" w:styleId="Heading1NoNumber">
    <w:name w:val="Heading 1 No Number"/>
    <w:basedOn w:val="Heading1"/>
    <w:next w:val="BodyText"/>
    <w:link w:val="Heading1NoNumberChar"/>
    <w:qFormat/>
    <w:rsid w:val="00257EEB"/>
    <w:pPr>
      <w:numPr>
        <w:numId w:val="0"/>
      </w:numPr>
      <w:pBdr>
        <w:bottom w:val="single" w:sz="4" w:space="1" w:color="auto"/>
      </w:pBdr>
    </w:pPr>
  </w:style>
  <w:style w:type="paragraph" w:styleId="Title">
    <w:name w:val="Title"/>
    <w:basedOn w:val="Normal"/>
    <w:next w:val="Normal"/>
    <w:link w:val="TitleChar"/>
    <w:qFormat/>
    <w:rsid w:val="00BD145D"/>
    <w:pPr>
      <w:spacing w:before="240" w:after="480"/>
      <w:contextualSpacing/>
      <w:jc w:val="center"/>
    </w:pPr>
    <w:rPr>
      <w:b/>
    </w:rPr>
  </w:style>
  <w:style w:type="character" w:customStyle="1" w:styleId="Heading1NoNumberChar">
    <w:name w:val="Heading 1 No Number Char"/>
    <w:basedOn w:val="DefaultParagraphFont"/>
    <w:link w:val="Heading1NoNumber"/>
    <w:rsid w:val="00257EEB"/>
    <w:rPr>
      <w:rFonts w:ascii="Arial" w:eastAsiaTheme="minorHAnsi" w:hAnsi="Arial" w:cstheme="minorBidi"/>
      <w:b/>
      <w:bCs/>
      <w:caps/>
      <w:sz w:val="24"/>
      <w:szCs w:val="30"/>
    </w:rPr>
  </w:style>
  <w:style w:type="character" w:customStyle="1" w:styleId="TitleChar">
    <w:name w:val="Title Char"/>
    <w:basedOn w:val="DefaultParagraphFont"/>
    <w:link w:val="Title"/>
    <w:rsid w:val="00BD145D"/>
    <w:rPr>
      <w:rFonts w:asciiTheme="minorHAnsi" w:eastAsiaTheme="minorHAnsi" w:hAnsiTheme="minorHAnsi" w:cstheme="minorBidi"/>
      <w:b/>
      <w:sz w:val="24"/>
      <w:szCs w:val="22"/>
    </w:rPr>
  </w:style>
  <w:style w:type="paragraph" w:customStyle="1" w:styleId="AnnexCaption">
    <w:name w:val="Annex Caption"/>
    <w:basedOn w:val="Normal"/>
    <w:link w:val="AnnexCaptionChar"/>
    <w:rsid w:val="00AF44DD"/>
    <w:pPr>
      <w:jc w:val="center"/>
    </w:pPr>
    <w:rPr>
      <w:b/>
    </w:rPr>
  </w:style>
  <w:style w:type="character" w:customStyle="1" w:styleId="AnnexCaptionChar">
    <w:name w:val="Annex Caption Char"/>
    <w:basedOn w:val="DefaultParagraphFont"/>
    <w:link w:val="AnnexCaption"/>
    <w:rsid w:val="00AF44DD"/>
    <w:rPr>
      <w:rFonts w:asciiTheme="minorHAnsi" w:eastAsiaTheme="minorHAnsi" w:hAnsiTheme="minorHAnsi" w:cstheme="minorBidi"/>
      <w:b/>
      <w:sz w:val="24"/>
      <w:szCs w:val="22"/>
    </w:rPr>
  </w:style>
  <w:style w:type="paragraph" w:styleId="Caption">
    <w:name w:val="caption"/>
    <w:basedOn w:val="Normal"/>
    <w:next w:val="Normal"/>
    <w:unhideWhenUsed/>
    <w:qFormat/>
    <w:rsid w:val="00EA6E7B"/>
    <w:pPr>
      <w:spacing w:after="240"/>
      <w:jc w:val="center"/>
    </w:pPr>
    <w:rPr>
      <w:b/>
      <w:iCs/>
      <w:szCs w:val="18"/>
    </w:rPr>
  </w:style>
  <w:style w:type="paragraph" w:customStyle="1" w:styleId="NumberedList">
    <w:name w:val="Numbered List"/>
    <w:basedOn w:val="ListParagraph"/>
    <w:link w:val="NumberedListChar"/>
    <w:qFormat/>
    <w:rsid w:val="002F1AED"/>
    <w:pPr>
      <w:numPr>
        <w:numId w:val="22"/>
      </w:numPr>
      <w:contextualSpacing w:val="0"/>
    </w:pPr>
  </w:style>
  <w:style w:type="character" w:customStyle="1" w:styleId="ListParagraphChar">
    <w:name w:val="List Paragraph Char"/>
    <w:basedOn w:val="DefaultParagraphFont"/>
    <w:link w:val="ListParagraph"/>
    <w:uiPriority w:val="34"/>
    <w:rsid w:val="002F1AED"/>
    <w:rPr>
      <w:rFonts w:asciiTheme="minorHAnsi" w:eastAsiaTheme="minorHAnsi" w:hAnsiTheme="minorHAnsi" w:cstheme="minorBidi"/>
      <w:sz w:val="24"/>
      <w:szCs w:val="22"/>
    </w:rPr>
  </w:style>
  <w:style w:type="character" w:customStyle="1" w:styleId="NumberedListChar">
    <w:name w:val="Numbered List Char"/>
    <w:basedOn w:val="ListParagraphChar"/>
    <w:link w:val="NumberedList"/>
    <w:rsid w:val="002F1AED"/>
    <w:rPr>
      <w:rFonts w:asciiTheme="minorHAnsi" w:eastAsiaTheme="minorHAnsi" w:hAnsiTheme="minorHAnsi" w:cstheme="minorBidi"/>
      <w:sz w:val="24"/>
      <w:szCs w:val="22"/>
    </w:rPr>
  </w:style>
  <w:style w:type="paragraph" w:customStyle="1" w:styleId="AnnexHeading1">
    <w:name w:val="Annex Heading 1"/>
    <w:basedOn w:val="Heading1"/>
    <w:link w:val="AnnexHeading1Char"/>
    <w:qFormat/>
    <w:rsid w:val="0095569C"/>
    <w:pPr>
      <w:numPr>
        <w:numId w:val="39"/>
      </w:numPr>
      <w:ind w:left="360"/>
      <w:contextualSpacing w:val="0"/>
    </w:pPr>
  </w:style>
  <w:style w:type="paragraph" w:customStyle="1" w:styleId="AnnexHeading3">
    <w:name w:val="Annex Heading 3"/>
    <w:basedOn w:val="AnnexHeading2"/>
    <w:next w:val="Normal"/>
    <w:qFormat/>
    <w:rsid w:val="00105810"/>
    <w:pPr>
      <w:numPr>
        <w:ilvl w:val="2"/>
      </w:numPr>
    </w:pPr>
  </w:style>
  <w:style w:type="character" w:customStyle="1" w:styleId="AnnexHeading2Char">
    <w:name w:val="Annex Heading 2 Char"/>
    <w:basedOn w:val="ListParagraphChar"/>
    <w:link w:val="AnnexHeading2"/>
    <w:rsid w:val="00D90181"/>
    <w:rPr>
      <w:rFonts w:ascii="Arial" w:eastAsiaTheme="minorHAnsi" w:hAnsi="Arial" w:cs="Arial"/>
      <w:b/>
      <w:color w:val="000000"/>
      <w:sz w:val="24"/>
      <w:szCs w:val="30"/>
    </w:rPr>
  </w:style>
  <w:style w:type="character" w:customStyle="1" w:styleId="AnnexHeading1Char">
    <w:name w:val="Annex Heading 1 Char"/>
    <w:basedOn w:val="Heading1Char"/>
    <w:link w:val="AnnexHeading1"/>
    <w:rsid w:val="0095569C"/>
    <w:rPr>
      <w:rFonts w:ascii="Arial" w:eastAsiaTheme="minorHAnsi" w:hAnsi="Arial" w:cstheme="minorBidi"/>
      <w:b/>
      <w:bCs/>
      <w:caps/>
      <w:sz w:val="24"/>
      <w:szCs w:val="30"/>
    </w:rPr>
  </w:style>
  <w:style w:type="paragraph" w:styleId="BodyText">
    <w:name w:val="Body Text"/>
    <w:basedOn w:val="Normal"/>
    <w:link w:val="BodyTextChar"/>
    <w:unhideWhenUsed/>
    <w:rsid w:val="00BD145D"/>
    <w:pPr>
      <w:spacing w:after="240"/>
    </w:pPr>
  </w:style>
  <w:style w:type="character" w:customStyle="1" w:styleId="BodyTextChar">
    <w:name w:val="Body Text Char"/>
    <w:basedOn w:val="DefaultParagraphFont"/>
    <w:link w:val="BodyText"/>
    <w:rsid w:val="00BD145D"/>
    <w:rPr>
      <w:rFonts w:asciiTheme="minorHAnsi" w:eastAsiaTheme="minorHAnsi" w:hAnsiTheme="minorHAnsi" w:cstheme="minorBidi"/>
      <w:sz w:val="24"/>
      <w:szCs w:val="22"/>
    </w:rPr>
  </w:style>
  <w:style w:type="paragraph" w:customStyle="1" w:styleId="BoldAfter0pt">
    <w:name w:val="Bold After:  0 pt"/>
    <w:basedOn w:val="BodyText"/>
    <w:next w:val="BodyText"/>
    <w:rsid w:val="00F604C5"/>
    <w:pPr>
      <w:spacing w:after="0"/>
    </w:pPr>
    <w:rPr>
      <w:rFonts w:eastAsia="Times New Roman" w:cs="Times New Roman"/>
      <w:b/>
      <w:bCs/>
      <w:szCs w:val="20"/>
    </w:rPr>
  </w:style>
  <w:style w:type="character" w:styleId="FollowedHyperlink">
    <w:name w:val="FollowedHyperlink"/>
    <w:basedOn w:val="DefaultParagraphFont"/>
    <w:semiHidden/>
    <w:unhideWhenUsed/>
    <w:rsid w:val="00892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8215">
      <w:bodyDiv w:val="1"/>
      <w:marLeft w:val="0"/>
      <w:marRight w:val="0"/>
      <w:marTop w:val="0"/>
      <w:marBottom w:val="0"/>
      <w:divBdr>
        <w:top w:val="none" w:sz="0" w:space="0" w:color="auto"/>
        <w:left w:val="none" w:sz="0" w:space="0" w:color="auto"/>
        <w:bottom w:val="none" w:sz="0" w:space="0" w:color="auto"/>
        <w:right w:val="none" w:sz="0" w:space="0" w:color="auto"/>
      </w:divBdr>
    </w:div>
    <w:div w:id="14209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ustomXml" Target="../customXml/item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standards.cta.tech/" TargetMode="External"/><Relationship Id="rId14" Type="http://schemas.openxmlformats.org/officeDocument/2006/relationships/hyperlink" Target="https://cta.tech/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TA Document Template">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61F4709B7B8F48BF0B3190B879BEBE" ma:contentTypeVersion="12" ma:contentTypeDescription="Create a new document." ma:contentTypeScope="" ma:versionID="85cd7546b63b451b5661f40884515a19">
  <xsd:schema xmlns:xsd="http://www.w3.org/2001/XMLSchema" xmlns:xs="http://www.w3.org/2001/XMLSchema" xmlns:p="http://schemas.microsoft.com/office/2006/metadata/properties" xmlns:ns2="8cacc721-c527-429c-9e3c-aa1660c70a3e" xmlns:ns3="00551680-1db7-421f-8a79-4ca994345d33" targetNamespace="http://schemas.microsoft.com/office/2006/metadata/properties" ma:root="true" ma:fieldsID="21a50ebae7f225fc816a4f766d3d2aca" ns2:_="" ns3:_="">
    <xsd:import namespace="8cacc721-c527-429c-9e3c-aa1660c70a3e"/>
    <xsd:import namespace="00551680-1db7-421f-8a79-4ca994345d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cc721-c527-429c-9e3c-aa1660c70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551680-1db7-421f-8a79-4ca994345d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FC62F-75F9-4A6A-8E1C-07E5654ADEE2}">
  <ds:schemaRefs>
    <ds:schemaRef ds:uri="http://schemas.openxmlformats.org/officeDocument/2006/bibliography"/>
  </ds:schemaRefs>
</ds:datastoreItem>
</file>

<file path=customXml/itemProps2.xml><?xml version="1.0" encoding="utf-8"?>
<ds:datastoreItem xmlns:ds="http://schemas.openxmlformats.org/officeDocument/2006/customXml" ds:itemID="{C6F394FE-1FDE-4E23-8C23-94AED6750F5E}">
  <ds:schemaRefs>
    <ds:schemaRef ds:uri="http://schemas.openxmlformats.org/officeDocument/2006/bibliography"/>
  </ds:schemaRefs>
</ds:datastoreItem>
</file>

<file path=customXml/itemProps3.xml><?xml version="1.0" encoding="utf-8"?>
<ds:datastoreItem xmlns:ds="http://schemas.openxmlformats.org/officeDocument/2006/customXml" ds:itemID="{85EE063F-3D7B-4684-8303-1DA9DAC15D61}"/>
</file>

<file path=customXml/itemProps4.xml><?xml version="1.0" encoding="utf-8"?>
<ds:datastoreItem xmlns:ds="http://schemas.openxmlformats.org/officeDocument/2006/customXml" ds:itemID="{A7675493-D19F-48C6-96D6-4642F5FC5FDA}"/>
</file>

<file path=customXml/itemProps5.xml><?xml version="1.0" encoding="utf-8"?>
<ds:datastoreItem xmlns:ds="http://schemas.openxmlformats.org/officeDocument/2006/customXml" ds:itemID="{40795595-C82D-4142-8422-3AAA1AB69B77}"/>
</file>

<file path=docProps/app.xml><?xml version="1.0" encoding="utf-8"?>
<Properties xmlns="http://schemas.openxmlformats.org/officeDocument/2006/extended-properties" xmlns:vt="http://schemas.openxmlformats.org/officeDocument/2006/docPropsVTypes">
  <Template>Normal</Template>
  <TotalTime>0</TotalTime>
  <Pages>12</Pages>
  <Words>1118</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Guide for Creating Good Standards</vt:lpstr>
    </vt:vector>
  </TitlesOfParts>
  <Company>EIA</Company>
  <LinksUpToDate>false</LinksUpToDate>
  <CharactersWithSpaces>7807</CharactersWithSpaces>
  <SharedDoc>false</SharedDoc>
  <HLinks>
    <vt:vector size="12" baseType="variant">
      <vt:variant>
        <vt:i4>5505102</vt:i4>
      </vt:variant>
      <vt:variant>
        <vt:i4>123</vt:i4>
      </vt:variant>
      <vt:variant>
        <vt:i4>0</vt:i4>
      </vt:variant>
      <vt:variant>
        <vt:i4>5</vt:i4>
      </vt:variant>
      <vt:variant>
        <vt:lpwstr>http://www.iec.ch/tiss/directives.htm</vt:lpwstr>
      </vt:variant>
      <vt:variant>
        <vt:lpwstr/>
      </vt:variant>
      <vt:variant>
        <vt:i4>3866685</vt:i4>
      </vt:variant>
      <vt:variant>
        <vt:i4>120</vt:i4>
      </vt:variant>
      <vt:variant>
        <vt:i4>0</vt:i4>
      </vt:variant>
      <vt:variant>
        <vt:i4>5</vt:i4>
      </vt:variant>
      <vt:variant>
        <vt:lpwstr>http://www.ce.org/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Creating Good Standards</dc:title>
  <dc:creator>Shazia Azhar</dc:creator>
  <cp:lastModifiedBy>Kerrianne Haresign</cp:lastModifiedBy>
  <cp:revision>2</cp:revision>
  <cp:lastPrinted>2013-07-29T16:06:00Z</cp:lastPrinted>
  <dcterms:created xsi:type="dcterms:W3CDTF">2021-06-11T20:01:00Z</dcterms:created>
  <dcterms:modified xsi:type="dcterms:W3CDTF">2021-06-11T20:01:00Z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0x0101008F61F4709B7B8F48BF0B3190B879BEBE</vt:lpwstr>
  </property>
  <property fmtid="{D5CDD505-2E9C-101B-9397-08002B2CF9AE}" pid="3" name="Order">
    <vt:r8>52800</vt:r8>
  </property>
</Properties>
</file>